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332" w:rsidRPr="0064104B" w:rsidRDefault="00DE3BA6" w:rsidP="00DE3BA6">
      <w:pPr>
        <w:jc w:val="left"/>
        <w:rPr>
          <w:rFonts w:asciiTheme="majorEastAsia" w:eastAsiaTheme="majorEastAsia" w:hAnsiTheme="majorEastAsia"/>
          <w:sz w:val="22"/>
        </w:rPr>
      </w:pPr>
      <w:r>
        <w:rPr>
          <w:rFonts w:asciiTheme="majorEastAsia" w:eastAsiaTheme="majorEastAsia" w:hAnsiTheme="majorEastAsia" w:hint="eastAsia"/>
          <w:sz w:val="22"/>
        </w:rPr>
        <w:t>平成28年度研究成果報告書《平成28年度教育課程研究指定校事業》　　　　　　　　【継続】</w:t>
      </w:r>
    </w:p>
    <w:tbl>
      <w:tblPr>
        <w:tblStyle w:val="a3"/>
        <w:tblW w:w="0" w:type="auto"/>
        <w:tblLook w:val="04A0" w:firstRow="1" w:lastRow="0" w:firstColumn="1" w:lastColumn="0" w:noHBand="0" w:noVBand="1"/>
      </w:tblPr>
      <w:tblGrid>
        <w:gridCol w:w="1138"/>
        <w:gridCol w:w="417"/>
        <w:gridCol w:w="498"/>
        <w:gridCol w:w="139"/>
        <w:gridCol w:w="1393"/>
        <w:gridCol w:w="1314"/>
        <w:gridCol w:w="2354"/>
        <w:gridCol w:w="2598"/>
      </w:tblGrid>
      <w:tr w:rsidR="0064104B" w:rsidRPr="00455332" w:rsidTr="00F46888">
        <w:trPr>
          <w:trHeight w:val="340"/>
        </w:trPr>
        <w:tc>
          <w:tcPr>
            <w:tcW w:w="1555" w:type="dxa"/>
            <w:gridSpan w:val="2"/>
            <w:vMerge w:val="restart"/>
            <w:tcBorders>
              <w:right w:val="dashed" w:sz="4" w:space="0" w:color="auto"/>
            </w:tcBorders>
          </w:tcPr>
          <w:p w:rsidR="0064104B" w:rsidRPr="009E7B28" w:rsidRDefault="0064104B" w:rsidP="00E03A33">
            <w:pPr>
              <w:rPr>
                <w:rFonts w:asciiTheme="minorEastAsia" w:hAnsiTheme="minorEastAsia"/>
                <w:sz w:val="22"/>
              </w:rPr>
            </w:pPr>
            <w:r w:rsidRPr="009E7B28">
              <w:rPr>
                <w:rFonts w:asciiTheme="minorEastAsia" w:hAnsiTheme="minorEastAsia" w:hint="eastAsia"/>
                <w:sz w:val="22"/>
              </w:rPr>
              <w:t>都道府県・</w:t>
            </w:r>
          </w:p>
          <w:p w:rsidR="0064104B" w:rsidRPr="009E7B28" w:rsidRDefault="0064104B" w:rsidP="00E03A33">
            <w:pPr>
              <w:rPr>
                <w:rFonts w:asciiTheme="minorEastAsia" w:hAnsiTheme="minorEastAsia"/>
                <w:sz w:val="22"/>
              </w:rPr>
            </w:pPr>
            <w:r w:rsidRPr="009E7B28">
              <w:rPr>
                <w:rFonts w:asciiTheme="minorEastAsia" w:hAnsiTheme="minorEastAsia" w:hint="eastAsia"/>
                <w:sz w:val="22"/>
              </w:rPr>
              <w:t>指定都市番号</w:t>
            </w:r>
          </w:p>
        </w:tc>
        <w:tc>
          <w:tcPr>
            <w:tcW w:w="637" w:type="dxa"/>
            <w:gridSpan w:val="2"/>
            <w:vMerge w:val="restart"/>
            <w:tcBorders>
              <w:left w:val="dashed" w:sz="4" w:space="0" w:color="auto"/>
            </w:tcBorders>
          </w:tcPr>
          <w:p w:rsidR="0064104B" w:rsidRPr="009E7B28" w:rsidRDefault="00C86418" w:rsidP="00E03A33">
            <w:pPr>
              <w:rPr>
                <w:rFonts w:asciiTheme="minorEastAsia" w:hAnsiTheme="minorEastAsia"/>
                <w:sz w:val="22"/>
              </w:rPr>
            </w:pPr>
            <w:r>
              <w:rPr>
                <w:rFonts w:asciiTheme="minorEastAsia" w:hAnsiTheme="minorEastAsia" w:hint="eastAsia"/>
                <w:sz w:val="22"/>
              </w:rPr>
              <w:t>59</w:t>
            </w:r>
          </w:p>
        </w:tc>
        <w:tc>
          <w:tcPr>
            <w:tcW w:w="1393" w:type="dxa"/>
            <w:vMerge w:val="restart"/>
            <w:tcBorders>
              <w:right w:val="dashed" w:sz="4" w:space="0" w:color="auto"/>
            </w:tcBorders>
          </w:tcPr>
          <w:p w:rsidR="0064104B" w:rsidRPr="009E7B28" w:rsidRDefault="0064104B" w:rsidP="00E03A33">
            <w:pPr>
              <w:rPr>
                <w:rFonts w:asciiTheme="minorEastAsia" w:hAnsiTheme="minorEastAsia"/>
                <w:sz w:val="22"/>
              </w:rPr>
            </w:pPr>
            <w:r w:rsidRPr="009E7B28">
              <w:rPr>
                <w:rFonts w:asciiTheme="minorEastAsia" w:hAnsiTheme="minorEastAsia" w:hint="eastAsia"/>
                <w:sz w:val="22"/>
              </w:rPr>
              <w:t>都道府県・</w:t>
            </w:r>
          </w:p>
          <w:p w:rsidR="0064104B" w:rsidRPr="009E7B28" w:rsidRDefault="0064104B" w:rsidP="00E03A33">
            <w:pPr>
              <w:rPr>
                <w:rFonts w:asciiTheme="minorEastAsia" w:hAnsiTheme="minorEastAsia"/>
                <w:sz w:val="22"/>
              </w:rPr>
            </w:pPr>
            <w:r w:rsidRPr="009E7B28">
              <w:rPr>
                <w:rFonts w:asciiTheme="minorEastAsia" w:hAnsiTheme="minorEastAsia" w:hint="eastAsia"/>
                <w:sz w:val="22"/>
              </w:rPr>
              <w:t>指定都市名</w:t>
            </w:r>
          </w:p>
        </w:tc>
        <w:tc>
          <w:tcPr>
            <w:tcW w:w="1314" w:type="dxa"/>
            <w:vMerge w:val="restart"/>
            <w:tcBorders>
              <w:left w:val="dashed" w:sz="4" w:space="0" w:color="auto"/>
            </w:tcBorders>
          </w:tcPr>
          <w:p w:rsidR="0064104B" w:rsidRPr="009E7B28" w:rsidRDefault="00C86418" w:rsidP="00E03A33">
            <w:pPr>
              <w:rPr>
                <w:rFonts w:asciiTheme="minorEastAsia" w:hAnsiTheme="minorEastAsia"/>
                <w:sz w:val="22"/>
              </w:rPr>
            </w:pPr>
            <w:r>
              <w:rPr>
                <w:rFonts w:asciiTheme="minorEastAsia" w:hAnsiTheme="minorEastAsia" w:hint="eastAsia"/>
                <w:sz w:val="22"/>
              </w:rPr>
              <w:t>京都市</w:t>
            </w:r>
          </w:p>
        </w:tc>
        <w:tc>
          <w:tcPr>
            <w:tcW w:w="2354" w:type="dxa"/>
            <w:tcBorders>
              <w:right w:val="dashed" w:sz="4" w:space="0" w:color="auto"/>
            </w:tcBorders>
            <w:vAlign w:val="center"/>
          </w:tcPr>
          <w:p w:rsidR="0064104B" w:rsidRPr="009E7B28" w:rsidRDefault="0064104B" w:rsidP="00362C2F">
            <w:pPr>
              <w:rPr>
                <w:rFonts w:asciiTheme="minorEastAsia" w:hAnsiTheme="minorEastAsia"/>
                <w:sz w:val="22"/>
              </w:rPr>
            </w:pPr>
            <w:r>
              <w:rPr>
                <w:rFonts w:asciiTheme="minorEastAsia" w:hAnsiTheme="minorEastAsia" w:hint="eastAsia"/>
                <w:sz w:val="22"/>
              </w:rPr>
              <w:t>研究課題番号・校種名</w:t>
            </w:r>
          </w:p>
        </w:tc>
        <w:tc>
          <w:tcPr>
            <w:tcW w:w="2598" w:type="dxa"/>
            <w:tcBorders>
              <w:left w:val="dashed" w:sz="4" w:space="0" w:color="auto"/>
            </w:tcBorders>
            <w:vAlign w:val="center"/>
          </w:tcPr>
          <w:p w:rsidR="0064104B" w:rsidRPr="009E7B28" w:rsidRDefault="0064104B" w:rsidP="0064104B">
            <w:pPr>
              <w:rPr>
                <w:rFonts w:asciiTheme="minorEastAsia" w:hAnsiTheme="minorEastAsia"/>
                <w:sz w:val="22"/>
              </w:rPr>
            </w:pPr>
            <w:r>
              <w:rPr>
                <w:rFonts w:asciiTheme="minorEastAsia" w:hAnsiTheme="minorEastAsia" w:hint="eastAsia"/>
                <w:sz w:val="22"/>
              </w:rPr>
              <w:t>３（１）</w:t>
            </w:r>
            <w:r w:rsidR="00C86418">
              <w:rPr>
                <w:rFonts w:asciiTheme="minorEastAsia" w:hAnsiTheme="minorEastAsia" w:hint="eastAsia"/>
                <w:sz w:val="22"/>
              </w:rPr>
              <w:t>中</w:t>
            </w:r>
            <w:r w:rsidR="00C86418" w:rsidRPr="00C86418">
              <w:rPr>
                <w:rFonts w:asciiTheme="minorEastAsia" w:hAnsiTheme="minorEastAsia" w:hint="eastAsia"/>
                <w:sz w:val="22"/>
              </w:rPr>
              <w:t>学校</w:t>
            </w:r>
          </w:p>
        </w:tc>
      </w:tr>
      <w:tr w:rsidR="0064104B" w:rsidRPr="00455332" w:rsidTr="00F46888">
        <w:trPr>
          <w:trHeight w:val="375"/>
        </w:trPr>
        <w:tc>
          <w:tcPr>
            <w:tcW w:w="1555" w:type="dxa"/>
            <w:gridSpan w:val="2"/>
            <w:vMerge/>
            <w:tcBorders>
              <w:right w:val="dashed" w:sz="4" w:space="0" w:color="auto"/>
            </w:tcBorders>
          </w:tcPr>
          <w:p w:rsidR="0064104B" w:rsidRPr="009E7B28" w:rsidRDefault="0064104B" w:rsidP="00E03A33">
            <w:pPr>
              <w:rPr>
                <w:rFonts w:asciiTheme="minorEastAsia" w:hAnsiTheme="minorEastAsia"/>
                <w:sz w:val="22"/>
              </w:rPr>
            </w:pPr>
          </w:p>
        </w:tc>
        <w:tc>
          <w:tcPr>
            <w:tcW w:w="637" w:type="dxa"/>
            <w:gridSpan w:val="2"/>
            <w:vMerge/>
            <w:tcBorders>
              <w:left w:val="dashed" w:sz="4" w:space="0" w:color="auto"/>
            </w:tcBorders>
          </w:tcPr>
          <w:p w:rsidR="0064104B" w:rsidRPr="009E7B28" w:rsidRDefault="0064104B" w:rsidP="00E03A33">
            <w:pPr>
              <w:rPr>
                <w:rFonts w:asciiTheme="minorEastAsia" w:hAnsiTheme="minorEastAsia"/>
                <w:sz w:val="22"/>
              </w:rPr>
            </w:pPr>
          </w:p>
        </w:tc>
        <w:tc>
          <w:tcPr>
            <w:tcW w:w="1393" w:type="dxa"/>
            <w:vMerge/>
            <w:tcBorders>
              <w:right w:val="dashed" w:sz="4" w:space="0" w:color="auto"/>
            </w:tcBorders>
          </w:tcPr>
          <w:p w:rsidR="0064104B" w:rsidRPr="009E7B28" w:rsidRDefault="0064104B" w:rsidP="00E03A33">
            <w:pPr>
              <w:rPr>
                <w:rFonts w:asciiTheme="minorEastAsia" w:hAnsiTheme="minorEastAsia"/>
                <w:sz w:val="22"/>
              </w:rPr>
            </w:pPr>
          </w:p>
        </w:tc>
        <w:tc>
          <w:tcPr>
            <w:tcW w:w="1314" w:type="dxa"/>
            <w:vMerge/>
            <w:tcBorders>
              <w:left w:val="dashed" w:sz="4" w:space="0" w:color="auto"/>
            </w:tcBorders>
          </w:tcPr>
          <w:p w:rsidR="0064104B" w:rsidRPr="009E7B28" w:rsidRDefault="0064104B" w:rsidP="00E03A33">
            <w:pPr>
              <w:rPr>
                <w:rFonts w:asciiTheme="minorEastAsia" w:hAnsiTheme="minorEastAsia"/>
                <w:sz w:val="22"/>
              </w:rPr>
            </w:pPr>
          </w:p>
        </w:tc>
        <w:tc>
          <w:tcPr>
            <w:tcW w:w="2354" w:type="dxa"/>
            <w:tcBorders>
              <w:right w:val="dashed" w:sz="4" w:space="0" w:color="auto"/>
            </w:tcBorders>
            <w:vAlign w:val="center"/>
          </w:tcPr>
          <w:p w:rsidR="0064104B" w:rsidRDefault="0064104B" w:rsidP="0064104B">
            <w:pPr>
              <w:jc w:val="center"/>
              <w:rPr>
                <w:rFonts w:asciiTheme="minorEastAsia" w:hAnsiTheme="minorEastAsia"/>
                <w:sz w:val="22"/>
              </w:rPr>
            </w:pPr>
            <w:r>
              <w:rPr>
                <w:rFonts w:asciiTheme="minorEastAsia" w:hAnsiTheme="minorEastAsia" w:hint="eastAsia"/>
                <w:sz w:val="22"/>
              </w:rPr>
              <w:t>領域名</w:t>
            </w:r>
          </w:p>
        </w:tc>
        <w:tc>
          <w:tcPr>
            <w:tcW w:w="2598" w:type="dxa"/>
            <w:tcBorders>
              <w:left w:val="dashed" w:sz="4" w:space="0" w:color="auto"/>
            </w:tcBorders>
            <w:vAlign w:val="center"/>
          </w:tcPr>
          <w:p w:rsidR="0064104B" w:rsidRPr="009E7B28" w:rsidRDefault="0064104B" w:rsidP="00E03A33">
            <w:pPr>
              <w:jc w:val="center"/>
              <w:rPr>
                <w:rFonts w:asciiTheme="minorEastAsia" w:hAnsiTheme="minorEastAsia"/>
                <w:sz w:val="22"/>
              </w:rPr>
            </w:pPr>
            <w:r>
              <w:rPr>
                <w:rFonts w:asciiTheme="minorEastAsia" w:hAnsiTheme="minorEastAsia" w:hint="eastAsia"/>
                <w:sz w:val="22"/>
              </w:rPr>
              <w:t>伝統文化教育</w:t>
            </w:r>
          </w:p>
        </w:tc>
      </w:tr>
      <w:tr w:rsidR="00A6741E" w:rsidRPr="00455332" w:rsidTr="00F46888">
        <w:tc>
          <w:tcPr>
            <w:tcW w:w="1138" w:type="dxa"/>
            <w:tcBorders>
              <w:right w:val="dashed" w:sz="4" w:space="0" w:color="auto"/>
            </w:tcBorders>
            <w:vAlign w:val="center"/>
          </w:tcPr>
          <w:p w:rsidR="00A6741E" w:rsidRPr="00A6741E" w:rsidRDefault="00A6741E" w:rsidP="00A6741E">
            <w:pPr>
              <w:jc w:val="center"/>
              <w:rPr>
                <w:rFonts w:asciiTheme="minorEastAsia" w:hAnsiTheme="minorEastAsia"/>
                <w:sz w:val="22"/>
              </w:rPr>
            </w:pPr>
            <w:r w:rsidRPr="009E7B28">
              <w:rPr>
                <w:rFonts w:asciiTheme="minorEastAsia" w:hAnsiTheme="minorEastAsia" w:hint="eastAsia"/>
                <w:sz w:val="22"/>
              </w:rPr>
              <w:t>研究課題</w:t>
            </w:r>
          </w:p>
        </w:tc>
        <w:tc>
          <w:tcPr>
            <w:tcW w:w="8713" w:type="dxa"/>
            <w:gridSpan w:val="7"/>
            <w:tcBorders>
              <w:left w:val="dashed" w:sz="4" w:space="0" w:color="auto"/>
            </w:tcBorders>
          </w:tcPr>
          <w:p w:rsidR="00DC520E" w:rsidRPr="00CC2778" w:rsidRDefault="00DC520E" w:rsidP="00DC520E">
            <w:pPr>
              <w:rPr>
                <w:rFonts w:asciiTheme="majorEastAsia" w:eastAsiaTheme="majorEastAsia" w:hAnsiTheme="majorEastAsia"/>
                <w:sz w:val="22"/>
              </w:rPr>
            </w:pPr>
            <w:r w:rsidRPr="00CC2778">
              <w:rPr>
                <w:rFonts w:asciiTheme="majorEastAsia" w:eastAsiaTheme="majorEastAsia" w:hAnsiTheme="majorEastAsia" w:hint="eastAsia"/>
                <w:sz w:val="22"/>
              </w:rPr>
              <w:t>学習指導要領の</w:t>
            </w:r>
            <w:r>
              <w:rPr>
                <w:rFonts w:asciiTheme="majorEastAsia" w:eastAsiaTheme="majorEastAsia" w:hAnsiTheme="majorEastAsia" w:hint="eastAsia"/>
                <w:sz w:val="22"/>
              </w:rPr>
              <w:t>実施を踏まえた，学校全体での教育課程の編成，指導方法等の工夫改善に関する実践研究</w:t>
            </w:r>
          </w:p>
          <w:p w:rsidR="00A6741E" w:rsidRPr="00DC520E" w:rsidRDefault="00DC520E" w:rsidP="00B26809">
            <w:pPr>
              <w:ind w:left="440" w:hangingChars="200" w:hanging="440"/>
              <w:rPr>
                <w:rFonts w:asciiTheme="minorEastAsia" w:hAnsiTheme="minorEastAsia"/>
                <w:sz w:val="22"/>
              </w:rPr>
            </w:pPr>
            <w:r>
              <w:rPr>
                <w:rFonts w:asciiTheme="minorEastAsia" w:hAnsiTheme="minorEastAsia" w:hint="eastAsia"/>
                <w:sz w:val="22"/>
              </w:rPr>
              <w:t>（１）学校全体としての各教科等の連携による体系的な伝統文化に関する教育課程の編成，指導方法等の工夫改善に関する実践研究</w:t>
            </w:r>
          </w:p>
        </w:tc>
      </w:tr>
      <w:tr w:rsidR="002E3499" w:rsidRPr="00455332" w:rsidTr="00F46888">
        <w:tc>
          <w:tcPr>
            <w:tcW w:w="1138" w:type="dxa"/>
            <w:tcBorders>
              <w:right w:val="dashed" w:sz="4" w:space="0" w:color="auto"/>
            </w:tcBorders>
            <w:vAlign w:val="center"/>
          </w:tcPr>
          <w:p w:rsidR="002E3499" w:rsidRPr="009E7B28" w:rsidRDefault="002E3499" w:rsidP="00A6741E">
            <w:pPr>
              <w:jc w:val="center"/>
              <w:rPr>
                <w:rFonts w:asciiTheme="minorEastAsia" w:hAnsiTheme="minorEastAsia"/>
                <w:sz w:val="22"/>
              </w:rPr>
            </w:pPr>
            <w:r>
              <w:rPr>
                <w:rFonts w:asciiTheme="minorEastAsia" w:hAnsiTheme="minorEastAsia" w:hint="eastAsia"/>
                <w:sz w:val="22"/>
              </w:rPr>
              <w:t>指定年度</w:t>
            </w:r>
          </w:p>
        </w:tc>
        <w:tc>
          <w:tcPr>
            <w:tcW w:w="8713" w:type="dxa"/>
            <w:gridSpan w:val="7"/>
            <w:tcBorders>
              <w:left w:val="dashed" w:sz="4" w:space="0" w:color="auto"/>
            </w:tcBorders>
          </w:tcPr>
          <w:p w:rsidR="002E3499" w:rsidRPr="002E3499" w:rsidRDefault="002E3499" w:rsidP="004238BB">
            <w:pPr>
              <w:rPr>
                <w:rFonts w:asciiTheme="minorEastAsia" w:hAnsiTheme="minorEastAsia"/>
                <w:sz w:val="22"/>
              </w:rPr>
            </w:pPr>
            <w:r w:rsidRPr="002E3499">
              <w:rPr>
                <w:rFonts w:asciiTheme="minorEastAsia" w:hAnsiTheme="minorEastAsia" w:hint="eastAsia"/>
                <w:sz w:val="22"/>
              </w:rPr>
              <w:t>平成</w:t>
            </w:r>
            <w:r w:rsidR="004238BB">
              <w:rPr>
                <w:rFonts w:asciiTheme="minorEastAsia" w:hAnsiTheme="minorEastAsia" w:hint="eastAsia"/>
                <w:sz w:val="22"/>
              </w:rPr>
              <w:t>27</w:t>
            </w:r>
            <w:r w:rsidRPr="002E3499">
              <w:rPr>
                <w:rFonts w:asciiTheme="minorEastAsia" w:hAnsiTheme="minorEastAsia" w:hint="eastAsia"/>
                <w:sz w:val="22"/>
              </w:rPr>
              <w:t>年度～平成</w:t>
            </w:r>
            <w:r w:rsidR="004238BB">
              <w:rPr>
                <w:rFonts w:asciiTheme="minorEastAsia" w:hAnsiTheme="minorEastAsia" w:hint="eastAsia"/>
                <w:sz w:val="22"/>
              </w:rPr>
              <w:t>28</w:t>
            </w:r>
            <w:r w:rsidRPr="002E3499">
              <w:rPr>
                <w:rFonts w:asciiTheme="minorEastAsia" w:hAnsiTheme="minorEastAsia" w:hint="eastAsia"/>
                <w:sz w:val="22"/>
              </w:rPr>
              <w:t>年度</w:t>
            </w:r>
          </w:p>
        </w:tc>
      </w:tr>
      <w:tr w:rsidR="00C92D20" w:rsidRPr="00455332" w:rsidTr="00F46888">
        <w:trPr>
          <w:trHeight w:val="400"/>
        </w:trPr>
        <w:tc>
          <w:tcPr>
            <w:tcW w:w="2053" w:type="dxa"/>
            <w:gridSpan w:val="3"/>
            <w:tcBorders>
              <w:right w:val="dashed" w:sz="4" w:space="0" w:color="auto"/>
            </w:tcBorders>
          </w:tcPr>
          <w:p w:rsidR="00C92D20" w:rsidRPr="009E7B28" w:rsidRDefault="00C92D20" w:rsidP="00C92D20">
            <w:pPr>
              <w:rPr>
                <w:rFonts w:asciiTheme="minorEastAsia" w:hAnsiTheme="minorEastAsia"/>
                <w:sz w:val="22"/>
              </w:rPr>
            </w:pPr>
            <w:r w:rsidRPr="009E7B28">
              <w:rPr>
                <w:rFonts w:asciiTheme="minorEastAsia" w:hAnsiTheme="minorEastAsia"/>
                <w:sz w:val="22"/>
              </w:rPr>
              <w:ruby>
                <w:rubyPr>
                  <w:rubyAlign w:val="distributeSpace"/>
                  <w:hps w:val="11"/>
                  <w:hpsRaise w:val="20"/>
                  <w:hpsBaseText w:val="22"/>
                  <w:lid w:val="ja-JP"/>
                </w:rubyPr>
                <w:rt>
                  <w:r w:rsidR="00C92D20" w:rsidRPr="009E7B28">
                    <w:rPr>
                      <w:rFonts w:asciiTheme="minorEastAsia" w:hAnsiTheme="minorEastAsia"/>
                      <w:sz w:val="11"/>
                    </w:rPr>
                    <w:t>ふり</w:t>
                  </w:r>
                </w:rt>
                <w:rubyBase>
                  <w:r w:rsidR="00C92D20" w:rsidRPr="009E7B28">
                    <w:rPr>
                      <w:rFonts w:asciiTheme="minorEastAsia" w:hAnsiTheme="minorEastAsia"/>
                      <w:sz w:val="22"/>
                    </w:rPr>
                    <w:t>学</w:t>
                  </w:r>
                </w:rubyBase>
              </w:ruby>
            </w:r>
            <w:r w:rsidRPr="009E7B28">
              <w:rPr>
                <w:rFonts w:asciiTheme="minorEastAsia" w:hAnsiTheme="minorEastAsia"/>
                <w:sz w:val="22"/>
              </w:rPr>
              <w:ruby>
                <w:rubyPr>
                  <w:rubyAlign w:val="distributeSpace"/>
                  <w:hps w:val="11"/>
                  <w:hpsRaise w:val="20"/>
                  <w:hpsBaseText w:val="22"/>
                  <w:lid w:val="ja-JP"/>
                </w:rubyPr>
                <w:rt>
                  <w:r w:rsidR="00C92D20" w:rsidRPr="009E7B28">
                    <w:rPr>
                      <w:rFonts w:asciiTheme="minorEastAsia" w:hAnsiTheme="minorEastAsia"/>
                      <w:sz w:val="11"/>
                    </w:rPr>
                    <w:t>がな</w:t>
                  </w:r>
                </w:rt>
                <w:rubyBase>
                  <w:r w:rsidR="00C92D20" w:rsidRPr="009E7B28">
                    <w:rPr>
                      <w:rFonts w:asciiTheme="minorEastAsia" w:hAnsiTheme="minorEastAsia"/>
                      <w:sz w:val="22"/>
                    </w:rPr>
                    <w:t>校名</w:t>
                  </w:r>
                </w:rubyBase>
              </w:ruby>
            </w:r>
            <w:r w:rsidR="00E14606">
              <w:rPr>
                <w:rFonts w:asciiTheme="minorEastAsia" w:hAnsiTheme="minorEastAsia" w:hint="eastAsia"/>
                <w:sz w:val="22"/>
              </w:rPr>
              <w:t>（</w:t>
            </w:r>
            <w:r w:rsidRPr="009E7B28">
              <w:rPr>
                <w:rFonts w:asciiTheme="minorEastAsia" w:hAnsiTheme="minorEastAsia" w:hint="eastAsia"/>
                <w:sz w:val="22"/>
              </w:rPr>
              <w:t>生徒数）</w:t>
            </w:r>
          </w:p>
        </w:tc>
        <w:tc>
          <w:tcPr>
            <w:tcW w:w="7798" w:type="dxa"/>
            <w:gridSpan w:val="5"/>
            <w:tcBorders>
              <w:left w:val="dashed" w:sz="4" w:space="0" w:color="auto"/>
            </w:tcBorders>
            <w:vAlign w:val="center"/>
          </w:tcPr>
          <w:p w:rsidR="00C92D20" w:rsidRPr="009E7B28" w:rsidRDefault="000D4490" w:rsidP="000D4490">
            <w:pPr>
              <w:jc w:val="center"/>
              <w:rPr>
                <w:rFonts w:asciiTheme="minorEastAsia" w:hAnsiTheme="minorEastAsia"/>
                <w:i/>
                <w:sz w:val="22"/>
              </w:rPr>
            </w:pPr>
            <w:r>
              <w:rPr>
                <w:rFonts w:asciiTheme="minorEastAsia" w:hAnsiTheme="minorEastAsia"/>
                <w:w w:val="95"/>
                <w:sz w:val="22"/>
              </w:rPr>
              <w:ruby>
                <w:rubyPr>
                  <w:rubyAlign w:val="distributeSpace"/>
                  <w:hps w:val="11"/>
                  <w:hpsRaise w:val="24"/>
                  <w:hpsBaseText w:val="22"/>
                  <w:lid w:val="ja-JP"/>
                </w:rubyPr>
                <w:rt>
                  <w:r w:rsidR="000D4490" w:rsidRPr="000D4490">
                    <w:rPr>
                      <w:rFonts w:ascii="ＭＳ 明朝" w:eastAsia="ＭＳ 明朝" w:hAnsi="ＭＳ 明朝"/>
                      <w:w w:val="95"/>
                      <w:sz w:val="11"/>
                    </w:rPr>
                    <w:t>きょうと</w:t>
                  </w:r>
                </w:rt>
                <w:rubyBase>
                  <w:r w:rsidR="000D4490">
                    <w:rPr>
                      <w:rFonts w:asciiTheme="minorEastAsia" w:hAnsiTheme="minorEastAsia"/>
                      <w:w w:val="95"/>
                      <w:sz w:val="22"/>
                    </w:rPr>
                    <w:t>京都</w:t>
                  </w:r>
                </w:rubyBase>
              </w:ruby>
            </w:r>
            <w:r>
              <w:rPr>
                <w:rFonts w:asciiTheme="minorEastAsia" w:hAnsiTheme="minorEastAsia"/>
                <w:w w:val="95"/>
                <w:sz w:val="22"/>
              </w:rPr>
              <w:ruby>
                <w:rubyPr>
                  <w:rubyAlign w:val="distributeSpace"/>
                  <w:hps w:val="11"/>
                  <w:hpsRaise w:val="24"/>
                  <w:hpsBaseText w:val="22"/>
                  <w:lid w:val="ja-JP"/>
                </w:rubyPr>
                <w:rt>
                  <w:r w:rsidR="000D4490" w:rsidRPr="000D4490">
                    <w:rPr>
                      <w:rFonts w:ascii="ＭＳ 明朝" w:eastAsia="ＭＳ 明朝" w:hAnsi="ＭＳ 明朝"/>
                      <w:w w:val="95"/>
                      <w:sz w:val="11"/>
                    </w:rPr>
                    <w:t>しりつ</w:t>
                  </w:r>
                </w:rt>
                <w:rubyBase>
                  <w:r w:rsidR="000D4490">
                    <w:rPr>
                      <w:rFonts w:asciiTheme="minorEastAsia" w:hAnsiTheme="minorEastAsia"/>
                      <w:w w:val="95"/>
                      <w:sz w:val="22"/>
                    </w:rPr>
                    <w:t>市立</w:t>
                  </w:r>
                </w:rubyBase>
              </w:ruby>
            </w:r>
            <w:r>
              <w:rPr>
                <w:rFonts w:asciiTheme="minorEastAsia" w:hAnsiTheme="minorEastAsia"/>
                <w:w w:val="95"/>
                <w:sz w:val="22"/>
              </w:rPr>
              <w:ruby>
                <w:rubyPr>
                  <w:rubyAlign w:val="distributeSpace"/>
                  <w:hps w:val="11"/>
                  <w:hpsRaise w:val="24"/>
                  <w:hpsBaseText w:val="22"/>
                  <w:lid w:val="ja-JP"/>
                </w:rubyPr>
                <w:rt>
                  <w:r w:rsidR="000D4490" w:rsidRPr="000D4490">
                    <w:rPr>
                      <w:rFonts w:ascii="ＭＳ 明朝" w:eastAsia="ＭＳ 明朝" w:hAnsi="ＭＳ 明朝"/>
                      <w:w w:val="95"/>
                      <w:sz w:val="11"/>
                    </w:rPr>
                    <w:t>まつばら</w:t>
                  </w:r>
                </w:rt>
                <w:rubyBase>
                  <w:r w:rsidR="000D4490">
                    <w:rPr>
                      <w:rFonts w:asciiTheme="minorEastAsia" w:hAnsiTheme="minorEastAsia"/>
                      <w:w w:val="95"/>
                      <w:sz w:val="22"/>
                    </w:rPr>
                    <w:t>松原</w:t>
                  </w:r>
                </w:rubyBase>
              </w:ruby>
            </w:r>
            <w:r>
              <w:rPr>
                <w:rFonts w:asciiTheme="minorEastAsia" w:hAnsiTheme="minorEastAsia"/>
                <w:w w:val="95"/>
                <w:sz w:val="22"/>
              </w:rPr>
              <w:ruby>
                <w:rubyPr>
                  <w:rubyAlign w:val="distributeSpace"/>
                  <w:hps w:val="11"/>
                  <w:hpsRaise w:val="24"/>
                  <w:hpsBaseText w:val="22"/>
                  <w:lid w:val="ja-JP"/>
                </w:rubyPr>
                <w:rt>
                  <w:r w:rsidR="000D4490" w:rsidRPr="000D4490">
                    <w:rPr>
                      <w:rFonts w:ascii="ＭＳ 明朝" w:eastAsia="ＭＳ 明朝" w:hAnsi="ＭＳ 明朝"/>
                      <w:w w:val="95"/>
                      <w:sz w:val="11"/>
                    </w:rPr>
                    <w:t>ちゅうがっこう</w:t>
                  </w:r>
                </w:rt>
                <w:rubyBase>
                  <w:r w:rsidR="000D4490">
                    <w:rPr>
                      <w:rFonts w:asciiTheme="minorEastAsia" w:hAnsiTheme="minorEastAsia"/>
                      <w:w w:val="95"/>
                      <w:sz w:val="22"/>
                    </w:rPr>
                    <w:t>中学校</w:t>
                  </w:r>
                </w:rubyBase>
              </w:ruby>
            </w:r>
            <w:r w:rsidRPr="000D4490">
              <w:rPr>
                <w:rFonts w:asciiTheme="minorEastAsia" w:hAnsiTheme="minorEastAsia" w:hint="eastAsia"/>
                <w:w w:val="95"/>
                <w:sz w:val="22"/>
              </w:rPr>
              <w:t>（</w:t>
            </w:r>
            <w:r>
              <w:rPr>
                <w:rFonts w:asciiTheme="minorEastAsia" w:hAnsiTheme="minorEastAsia" w:hint="eastAsia"/>
                <w:w w:val="95"/>
                <w:sz w:val="22"/>
              </w:rPr>
              <w:t>２６６</w:t>
            </w:r>
            <w:r w:rsidRPr="000D4490">
              <w:rPr>
                <w:rFonts w:asciiTheme="minorEastAsia" w:hAnsiTheme="minorEastAsia" w:hint="eastAsia"/>
                <w:w w:val="95"/>
                <w:sz w:val="22"/>
              </w:rPr>
              <w:t>人）</w:t>
            </w:r>
          </w:p>
        </w:tc>
      </w:tr>
      <w:tr w:rsidR="00C92D20" w:rsidRPr="00455332" w:rsidTr="00F46888">
        <w:tc>
          <w:tcPr>
            <w:tcW w:w="2053" w:type="dxa"/>
            <w:gridSpan w:val="3"/>
            <w:tcBorders>
              <w:right w:val="dashed" w:sz="4" w:space="0" w:color="auto"/>
            </w:tcBorders>
            <w:vAlign w:val="center"/>
          </w:tcPr>
          <w:p w:rsidR="00C92D20" w:rsidRPr="009E7B28" w:rsidRDefault="00C92D20" w:rsidP="00E03A33">
            <w:pPr>
              <w:rPr>
                <w:rFonts w:asciiTheme="minorEastAsia" w:hAnsiTheme="minorEastAsia"/>
                <w:sz w:val="22"/>
              </w:rPr>
            </w:pPr>
            <w:r w:rsidRPr="009E7B28">
              <w:rPr>
                <w:rFonts w:asciiTheme="minorEastAsia" w:hAnsiTheme="minorEastAsia" w:hint="eastAsia"/>
                <w:sz w:val="22"/>
              </w:rPr>
              <w:t>所在地（電話番号）</w:t>
            </w:r>
          </w:p>
        </w:tc>
        <w:tc>
          <w:tcPr>
            <w:tcW w:w="7798" w:type="dxa"/>
            <w:gridSpan w:val="5"/>
            <w:tcBorders>
              <w:left w:val="dashed" w:sz="4" w:space="0" w:color="auto"/>
            </w:tcBorders>
            <w:vAlign w:val="center"/>
          </w:tcPr>
          <w:p w:rsidR="00C92D20" w:rsidRPr="009E7B28" w:rsidRDefault="000D4490" w:rsidP="000D4490">
            <w:pPr>
              <w:jc w:val="center"/>
              <w:rPr>
                <w:rFonts w:asciiTheme="minorEastAsia" w:hAnsiTheme="minorEastAsia"/>
                <w:i/>
                <w:color w:val="FF0000"/>
                <w:sz w:val="22"/>
              </w:rPr>
            </w:pPr>
            <w:r>
              <w:rPr>
                <w:rFonts w:hint="eastAsia"/>
                <w:sz w:val="22"/>
              </w:rPr>
              <w:t>京都市中京区壬生相合町</w:t>
            </w:r>
            <w:r>
              <w:rPr>
                <w:sz w:val="22"/>
              </w:rPr>
              <w:t>1</w:t>
            </w:r>
            <w:r>
              <w:rPr>
                <w:rFonts w:hint="eastAsia"/>
                <w:sz w:val="22"/>
              </w:rPr>
              <w:t>番地（</w:t>
            </w:r>
            <w:r>
              <w:rPr>
                <w:sz w:val="22"/>
              </w:rPr>
              <w:t>075-841-0650</w:t>
            </w:r>
            <w:r>
              <w:rPr>
                <w:rFonts w:hint="eastAsia"/>
                <w:sz w:val="22"/>
              </w:rPr>
              <w:t>）</w:t>
            </w:r>
          </w:p>
        </w:tc>
      </w:tr>
      <w:tr w:rsidR="00C92D20" w:rsidRPr="00455332" w:rsidTr="00F46888">
        <w:tc>
          <w:tcPr>
            <w:tcW w:w="3585" w:type="dxa"/>
            <w:gridSpan w:val="5"/>
            <w:tcBorders>
              <w:right w:val="dashed" w:sz="4" w:space="0" w:color="auto"/>
            </w:tcBorders>
          </w:tcPr>
          <w:p w:rsidR="00C92D20" w:rsidRPr="009E7B28" w:rsidRDefault="00C92D20" w:rsidP="00E03A33">
            <w:pPr>
              <w:rPr>
                <w:rFonts w:asciiTheme="minorEastAsia" w:hAnsiTheme="minorEastAsia"/>
                <w:sz w:val="22"/>
              </w:rPr>
            </w:pPr>
            <w:r w:rsidRPr="009E7B28">
              <w:rPr>
                <w:rFonts w:asciiTheme="minorEastAsia" w:hAnsiTheme="minorEastAsia" w:hint="eastAsia"/>
                <w:sz w:val="22"/>
              </w:rPr>
              <w:t>研究内容等掲載ウェブサイトURL</w:t>
            </w:r>
          </w:p>
        </w:tc>
        <w:tc>
          <w:tcPr>
            <w:tcW w:w="6266" w:type="dxa"/>
            <w:gridSpan w:val="3"/>
            <w:tcBorders>
              <w:left w:val="dashed" w:sz="4" w:space="0" w:color="auto"/>
            </w:tcBorders>
          </w:tcPr>
          <w:p w:rsidR="00C92D20" w:rsidRPr="009E7B28" w:rsidRDefault="000D4490" w:rsidP="00E03A33">
            <w:pPr>
              <w:rPr>
                <w:rFonts w:asciiTheme="minorEastAsia" w:hAnsiTheme="minorEastAsia"/>
                <w:i/>
                <w:color w:val="FF0000"/>
                <w:sz w:val="22"/>
              </w:rPr>
            </w:pPr>
            <w:r>
              <w:rPr>
                <w:rFonts w:ascii="ＭＳ 明朝" w:hAnsi="ＭＳ 明朝" w:hint="eastAsia"/>
                <w:sz w:val="22"/>
              </w:rPr>
              <w:t>http://cms.edu.city.kyoto.jp/weblog/index.php?id=201407</w:t>
            </w:r>
          </w:p>
        </w:tc>
      </w:tr>
      <w:tr w:rsidR="00C92D20" w:rsidRPr="00455332" w:rsidTr="00F46888">
        <w:trPr>
          <w:trHeight w:val="503"/>
        </w:trPr>
        <w:tc>
          <w:tcPr>
            <w:tcW w:w="9851" w:type="dxa"/>
            <w:gridSpan w:val="8"/>
            <w:tcBorders>
              <w:bottom w:val="single" w:sz="4" w:space="0" w:color="auto"/>
            </w:tcBorders>
          </w:tcPr>
          <w:p w:rsidR="00C92D20" w:rsidRPr="000D4490" w:rsidRDefault="00C92D20" w:rsidP="0099187C">
            <w:pPr>
              <w:rPr>
                <w:rFonts w:asciiTheme="minorEastAsia" w:hAnsiTheme="minorEastAsia"/>
                <w:sz w:val="22"/>
                <w:bdr w:val="single" w:sz="4" w:space="0" w:color="auto"/>
              </w:rPr>
            </w:pPr>
            <w:r w:rsidRPr="001E7A50">
              <w:rPr>
                <w:rFonts w:asciiTheme="minorEastAsia" w:hAnsiTheme="minorEastAsia" w:hint="eastAsia"/>
                <w:sz w:val="22"/>
                <w:bdr w:val="single" w:sz="4" w:space="0" w:color="auto"/>
              </w:rPr>
              <w:t>研究のキーワード</w:t>
            </w:r>
            <w:r w:rsidR="0099187C" w:rsidRPr="0099187C">
              <w:rPr>
                <w:rFonts w:asciiTheme="minorEastAsia" w:hAnsiTheme="minorEastAsia" w:hint="eastAsia"/>
                <w:sz w:val="22"/>
              </w:rPr>
              <w:t xml:space="preserve">　　　</w:t>
            </w:r>
            <w:r w:rsidR="000D4490">
              <w:rPr>
                <w:rFonts w:ascii="ＭＳ 明朝" w:hAnsi="ＭＳ 明朝" w:hint="eastAsia"/>
                <w:sz w:val="22"/>
              </w:rPr>
              <w:t>京都・地域連携・カリキュラムマネジメント・体験学習</w:t>
            </w:r>
          </w:p>
        </w:tc>
      </w:tr>
      <w:tr w:rsidR="00C92D20" w:rsidRPr="00455332" w:rsidTr="00F46888">
        <w:trPr>
          <w:trHeight w:val="2381"/>
        </w:trPr>
        <w:tc>
          <w:tcPr>
            <w:tcW w:w="9851" w:type="dxa"/>
            <w:gridSpan w:val="8"/>
            <w:tcBorders>
              <w:bottom w:val="single" w:sz="4" w:space="0" w:color="auto"/>
            </w:tcBorders>
          </w:tcPr>
          <w:p w:rsidR="001E7A50" w:rsidRPr="001E7A50" w:rsidRDefault="00740BFE" w:rsidP="00E03A33">
            <w:pPr>
              <w:rPr>
                <w:rFonts w:asciiTheme="minorEastAsia" w:hAnsiTheme="minorEastAsia"/>
                <w:sz w:val="22"/>
                <w:bdr w:val="single" w:sz="4" w:space="0" w:color="auto"/>
              </w:rPr>
            </w:pPr>
            <w:r>
              <w:rPr>
                <w:rFonts w:asciiTheme="minorEastAsia" w:hAnsiTheme="minorEastAsia" w:hint="eastAsia"/>
                <w:sz w:val="22"/>
                <w:bdr w:val="single" w:sz="4" w:space="0" w:color="auto"/>
              </w:rPr>
              <w:t>研究結果</w:t>
            </w:r>
            <w:r w:rsidR="00C92D20" w:rsidRPr="001E7A50">
              <w:rPr>
                <w:rFonts w:asciiTheme="minorEastAsia" w:hAnsiTheme="minorEastAsia" w:hint="eastAsia"/>
                <w:sz w:val="22"/>
                <w:bdr w:val="single" w:sz="4" w:space="0" w:color="auto"/>
              </w:rPr>
              <w:t>のポイント</w:t>
            </w:r>
          </w:p>
          <w:p w:rsidR="000D4490" w:rsidRDefault="000D4490" w:rsidP="000D4490">
            <w:pPr>
              <w:pStyle w:val="aa"/>
              <w:numPr>
                <w:ilvl w:val="0"/>
                <w:numId w:val="6"/>
              </w:numPr>
              <w:ind w:leftChars="0"/>
              <w:rPr>
                <w:rFonts w:ascii="ＭＳ 明朝" w:hAnsi="ＭＳ 明朝"/>
                <w:i/>
                <w:color w:val="FF0000"/>
                <w:sz w:val="22"/>
              </w:rPr>
            </w:pPr>
            <w:r>
              <w:rPr>
                <w:rFonts w:ascii="ＭＳ 明朝" w:hAnsi="ＭＳ 明朝" w:hint="eastAsia"/>
                <w:sz w:val="22"/>
              </w:rPr>
              <w:t>カリキュラムマネジメントの必要性について，管理職や一部の教職員だけが理解するのではなく，</w:t>
            </w:r>
            <w:r w:rsidR="009D5A86">
              <w:rPr>
                <w:rFonts w:ascii="ＭＳ 明朝" w:hAnsi="ＭＳ 明朝" w:hint="eastAsia"/>
                <w:sz w:val="22"/>
              </w:rPr>
              <w:t>全て</w:t>
            </w:r>
            <w:r>
              <w:rPr>
                <w:rFonts w:ascii="ＭＳ 明朝" w:hAnsi="ＭＳ 明朝" w:hint="eastAsia"/>
                <w:sz w:val="22"/>
              </w:rPr>
              <w:t>の教職員が理解しつつあり，日々の授業を教育課程全体の中で位置</w:t>
            </w:r>
            <w:r w:rsidR="009D5A86">
              <w:rPr>
                <w:rFonts w:ascii="ＭＳ 明朝" w:hAnsi="ＭＳ 明朝" w:hint="eastAsia"/>
                <w:sz w:val="22"/>
              </w:rPr>
              <w:t>付け</w:t>
            </w:r>
            <w:r>
              <w:rPr>
                <w:rFonts w:ascii="ＭＳ 明朝" w:hAnsi="ＭＳ 明朝" w:hint="eastAsia"/>
                <w:sz w:val="22"/>
              </w:rPr>
              <w:t>て意識するようになってきた。</w:t>
            </w:r>
          </w:p>
          <w:p w:rsidR="000D4490" w:rsidRDefault="000D4490" w:rsidP="000D4490">
            <w:pPr>
              <w:pStyle w:val="aa"/>
              <w:numPr>
                <w:ilvl w:val="0"/>
                <w:numId w:val="7"/>
              </w:numPr>
              <w:ind w:leftChars="0"/>
              <w:rPr>
                <w:rFonts w:ascii="ＭＳ 明朝" w:hAnsi="ＭＳ 明朝"/>
                <w:color w:val="000000"/>
                <w:sz w:val="22"/>
              </w:rPr>
            </w:pPr>
            <w:r>
              <w:rPr>
                <w:rFonts w:ascii="ＭＳ 明朝" w:hAnsi="ＭＳ 明朝" w:hint="eastAsia"/>
                <w:color w:val="000000"/>
                <w:sz w:val="22"/>
              </w:rPr>
              <w:t>地域や京都の伝統文化を教育活動に活用</w:t>
            </w:r>
            <w:r w:rsidR="009D5A86">
              <w:rPr>
                <w:rFonts w:ascii="ＭＳ 明朝" w:hAnsi="ＭＳ 明朝" w:hint="eastAsia"/>
                <w:color w:val="000000"/>
                <w:sz w:val="22"/>
              </w:rPr>
              <w:t>していく意欲が高まった。また，教職員が伝統文化教育の重要性を再認識</w:t>
            </w:r>
            <w:r>
              <w:rPr>
                <w:rFonts w:ascii="ＭＳ 明朝" w:hAnsi="ＭＳ 明朝" w:hint="eastAsia"/>
                <w:color w:val="000000"/>
                <w:sz w:val="22"/>
              </w:rPr>
              <w:t>できた。</w:t>
            </w:r>
          </w:p>
          <w:p w:rsidR="000D4490" w:rsidRPr="000D4490" w:rsidRDefault="000D4490" w:rsidP="000D4490">
            <w:pPr>
              <w:pStyle w:val="aa"/>
              <w:numPr>
                <w:ilvl w:val="0"/>
                <w:numId w:val="7"/>
              </w:numPr>
              <w:ind w:leftChars="0"/>
              <w:rPr>
                <w:rFonts w:ascii="ＭＳ 明朝" w:hAnsi="ＭＳ 明朝"/>
                <w:color w:val="000000"/>
                <w:sz w:val="22"/>
              </w:rPr>
            </w:pPr>
            <w:r w:rsidRPr="000D4490">
              <w:rPr>
                <w:rFonts w:ascii="ＭＳ 明朝" w:hAnsi="ＭＳ 明朝" w:hint="eastAsia"/>
                <w:kern w:val="0"/>
                <w:sz w:val="22"/>
              </w:rPr>
              <w:t>伝統文化教育を推進するための協力体制が外部とも構築でき，授業内容も改善されてきた。</w:t>
            </w:r>
          </w:p>
        </w:tc>
      </w:tr>
    </w:tbl>
    <w:p w:rsidR="00F46888" w:rsidRPr="00F46888" w:rsidRDefault="00F46888" w:rsidP="00F46888">
      <w:pPr>
        <w:widowControl/>
        <w:snapToGrid w:val="0"/>
        <w:spacing w:line="260" w:lineRule="exact"/>
        <w:jc w:val="left"/>
        <w:rPr>
          <w:rFonts w:ascii="ＭＳ ゴシック" w:eastAsia="ＭＳ ゴシック" w:hAnsi="ＭＳ ゴシック" w:cs="Times New Roman"/>
          <w:sz w:val="22"/>
        </w:rPr>
      </w:pPr>
    </w:p>
    <w:p w:rsidR="00F46888" w:rsidRPr="00F46888" w:rsidRDefault="00F46888" w:rsidP="00F46888">
      <w:pPr>
        <w:widowControl/>
        <w:snapToGrid w:val="0"/>
        <w:spacing w:line="260" w:lineRule="exact"/>
        <w:jc w:val="left"/>
        <w:rPr>
          <w:rFonts w:ascii="ＭＳ ゴシック" w:eastAsia="ＭＳ ゴシック" w:hAnsi="ＭＳ ゴシック" w:cs="Times New Roman"/>
          <w:b/>
          <w:sz w:val="22"/>
        </w:rPr>
      </w:pPr>
      <w:r w:rsidRPr="00F46888">
        <w:rPr>
          <w:rFonts w:ascii="ＭＳ ゴシック" w:eastAsia="ＭＳ ゴシック" w:hAnsi="ＭＳ ゴシック" w:cs="Times New Roman" w:hint="eastAsia"/>
          <w:b/>
          <w:sz w:val="22"/>
        </w:rPr>
        <w:t>１　研究主題等</w:t>
      </w:r>
    </w:p>
    <w:p w:rsidR="00F46888" w:rsidRPr="00F46888" w:rsidRDefault="00F46888" w:rsidP="00F46888">
      <w:pPr>
        <w:widowControl/>
        <w:snapToGrid w:val="0"/>
        <w:spacing w:line="260" w:lineRule="exact"/>
        <w:jc w:val="left"/>
        <w:rPr>
          <w:rFonts w:ascii="ＭＳ 明朝" w:eastAsia="ＭＳ 明朝" w:hAnsi="ＭＳ 明朝" w:cs="Times New Roman"/>
          <w:sz w:val="22"/>
        </w:rPr>
      </w:pPr>
      <w:r w:rsidRPr="00F46888">
        <w:rPr>
          <w:rFonts w:ascii="ＭＳ 明朝" w:eastAsia="ＭＳ 明朝" w:hAnsi="ＭＳ 明朝" w:cs="Times New Roman" w:hint="eastAsia"/>
          <w:sz w:val="22"/>
        </w:rPr>
        <w:t>（１）研究主題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F46888" w:rsidRPr="00F46888" w:rsidTr="00EB4180">
        <w:trPr>
          <w:trHeight w:val="768"/>
        </w:trPr>
        <w:tc>
          <w:tcPr>
            <w:tcW w:w="9836" w:type="dxa"/>
            <w:shd w:val="clear" w:color="auto" w:fill="auto"/>
            <w:vAlign w:val="center"/>
          </w:tcPr>
          <w:p w:rsidR="00F46888" w:rsidRPr="00F46888" w:rsidRDefault="00F46888" w:rsidP="00F46888">
            <w:pPr>
              <w:widowControl/>
              <w:snapToGrid w:val="0"/>
              <w:spacing w:line="260" w:lineRule="exact"/>
              <w:ind w:firstLineChars="100" w:firstLine="220"/>
              <w:rPr>
                <w:rFonts w:ascii="ＭＳ 明朝" w:eastAsia="ＭＳ 明朝" w:hAnsi="ＭＳ 明朝" w:cs="Times New Roman"/>
                <w:sz w:val="22"/>
              </w:rPr>
            </w:pPr>
            <w:r w:rsidRPr="00F46888">
              <w:rPr>
                <w:rFonts w:ascii="ＭＳ 明朝" w:eastAsia="ＭＳ 明朝" w:hAnsi="ＭＳ 明朝" w:cs="Times New Roman" w:hint="eastAsia"/>
                <w:sz w:val="22"/>
              </w:rPr>
              <w:t>国際観光文化都市京都の中心部で，カリュキュラムマネジメントの視点で，</w:t>
            </w:r>
          </w:p>
          <w:p w:rsidR="00F46888" w:rsidRPr="00F46888" w:rsidRDefault="00F46888" w:rsidP="00F46888">
            <w:pPr>
              <w:widowControl/>
              <w:snapToGrid w:val="0"/>
              <w:spacing w:line="260" w:lineRule="exact"/>
              <w:ind w:firstLineChars="100" w:firstLine="220"/>
              <w:rPr>
                <w:rFonts w:ascii="ＭＳ 明朝" w:eastAsia="ＭＳ 明朝" w:hAnsi="ＭＳ 明朝" w:cs="Times New Roman"/>
                <w:sz w:val="22"/>
              </w:rPr>
            </w:pPr>
            <w:r w:rsidRPr="00F46888">
              <w:rPr>
                <w:rFonts w:ascii="ＭＳ 明朝" w:eastAsia="ＭＳ 明朝" w:hAnsi="ＭＳ 明朝" w:cs="Times New Roman" w:hint="eastAsia"/>
                <w:sz w:val="22"/>
              </w:rPr>
              <w:t>地域と連携した伝統文化教育の在り方の考察</w:t>
            </w:r>
          </w:p>
        </w:tc>
      </w:tr>
    </w:tbl>
    <w:p w:rsidR="00F46888" w:rsidRPr="00F46888" w:rsidRDefault="00F46888" w:rsidP="00F46888">
      <w:pPr>
        <w:widowControl/>
        <w:snapToGrid w:val="0"/>
        <w:spacing w:line="260" w:lineRule="exact"/>
        <w:jc w:val="left"/>
        <w:rPr>
          <w:rFonts w:ascii="ＭＳ 明朝" w:eastAsia="ＭＳ 明朝" w:hAnsi="ＭＳ 明朝" w:cs="Times New Roman"/>
          <w:sz w:val="22"/>
        </w:rPr>
      </w:pPr>
    </w:p>
    <w:p w:rsidR="00F46888" w:rsidRPr="00F46888" w:rsidRDefault="00F46888" w:rsidP="00F46888">
      <w:pPr>
        <w:widowControl/>
        <w:snapToGrid w:val="0"/>
        <w:spacing w:line="260" w:lineRule="exact"/>
        <w:jc w:val="left"/>
        <w:rPr>
          <w:rFonts w:ascii="ＭＳ 明朝" w:eastAsia="ＭＳ 明朝" w:hAnsi="ＭＳ 明朝" w:cs="Times New Roman"/>
          <w:sz w:val="22"/>
        </w:rPr>
      </w:pPr>
      <w:r w:rsidRPr="00F46888">
        <w:rPr>
          <w:rFonts w:ascii="ＭＳ 明朝" w:eastAsia="ＭＳ 明朝" w:hAnsi="ＭＳ 明朝" w:cs="Times New Roman" w:hint="eastAsia"/>
          <w:sz w:val="22"/>
        </w:rPr>
        <w:t>（２）研究主題設定の理由</w:t>
      </w:r>
    </w:p>
    <w:p w:rsidR="00F46888" w:rsidRPr="00F46888" w:rsidRDefault="00F46888" w:rsidP="00F46888">
      <w:pPr>
        <w:widowControl/>
        <w:snapToGrid w:val="0"/>
        <w:spacing w:line="260" w:lineRule="exact"/>
        <w:ind w:firstLineChars="100" w:firstLine="220"/>
        <w:jc w:val="left"/>
        <w:rPr>
          <w:rFonts w:ascii="ＭＳ 明朝" w:eastAsia="ＭＳ 明朝" w:hAnsi="ＭＳ 明朝" w:cs="Times New Roman"/>
          <w:i/>
          <w:color w:val="FF0000"/>
          <w:sz w:val="22"/>
        </w:rPr>
      </w:pPr>
      <w:r w:rsidRPr="00F46888">
        <w:rPr>
          <w:rFonts w:ascii="ＭＳ 明朝" w:eastAsia="ＭＳ 明朝" w:hAnsi="ＭＳ 明朝" w:cs="Times New Roman" w:hint="eastAsia"/>
          <w:sz w:val="22"/>
        </w:rPr>
        <w:t>本校は，京都市の中心部にあり，鉄道等の交通の利便性が高く高層住宅が建ち始めている。しかし，昔からの住民も多く下町の風情を残している。また，壬生寺が校区の中央部にあり，壬生狂言や六斎念仏などの伝統芸能が地域に根付いており，新撰組のゆかりの歴史的な建造物も保存されている。「和食」が世界無形文化遺産に認められたが，その源流ともいえる京料理を支える中央卸売市場が校区にあり，友禅染等の染織工場も地域内に散在する。これらは，地域の住民の職場でもある。ただし，このように伝統文化教育を推進するための好条件を数多く揃えている本校では，これらの教材を身近に有しながら，これまで，それらを活用した計画的・体系的な取組が十分にできていたとはいい難い。そこで，カリキュラムマネジメントの視点を持って，伝統文化教育を体験活動と地域との連携を生かし，体系的な指導体制を構築していく。そして，生徒に身近な事柄から伝統文化の価値を学ばせ，それらを尊重する態度と意欲を育むとともに，観光地であることを活用し，自分たちが持つ文化を基盤にしながら，異文化理解の重要性を認識する中で，国際社会で活躍できる人材の育成につなげていきたい。</w:t>
      </w:r>
    </w:p>
    <w:p w:rsidR="00F46888" w:rsidRPr="00F46888" w:rsidRDefault="00F46888" w:rsidP="00F46888">
      <w:pPr>
        <w:widowControl/>
        <w:snapToGrid w:val="0"/>
        <w:spacing w:line="260" w:lineRule="exact"/>
        <w:jc w:val="left"/>
        <w:rPr>
          <w:rFonts w:ascii="ＭＳ 明朝" w:eastAsia="ＭＳ 明朝" w:hAnsi="ＭＳ 明朝" w:cs="Times New Roman"/>
          <w:sz w:val="22"/>
        </w:rPr>
      </w:pPr>
      <w:r>
        <w:rPr>
          <w:rFonts w:ascii="Century" w:eastAsia="ＭＳ 明朝" w:hAnsi="Century" w:cs="Times New Roman"/>
          <w:noProof/>
        </w:rPr>
        <w:drawing>
          <wp:anchor distT="0" distB="0" distL="114300" distR="114300" simplePos="0" relativeHeight="251659264" behindDoc="0" locked="0" layoutInCell="1" allowOverlap="1">
            <wp:simplePos x="0" y="0"/>
            <wp:positionH relativeFrom="column">
              <wp:posOffset>3600450</wp:posOffset>
            </wp:positionH>
            <wp:positionV relativeFrom="paragraph">
              <wp:posOffset>141605</wp:posOffset>
            </wp:positionV>
            <wp:extent cx="2686050" cy="1806575"/>
            <wp:effectExtent l="19050" t="19050" r="19050" b="22225"/>
            <wp:wrapSquare wrapText="bothSides"/>
            <wp:docPr id="1" name="図 1" descr="C:\Users\fph81768\Desktop\組織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C:\Users\fph81768\Desktop\組織図.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6050" cy="1806575"/>
                    </a:xfrm>
                    <a:prstGeom prst="rect">
                      <a:avLst/>
                    </a:prstGeom>
                    <a:noFill/>
                    <a:ln w="9525">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F46888" w:rsidRPr="00F46888" w:rsidRDefault="00F46888" w:rsidP="00F46888">
      <w:pPr>
        <w:widowControl/>
        <w:snapToGrid w:val="0"/>
        <w:spacing w:line="260" w:lineRule="exact"/>
        <w:jc w:val="left"/>
        <w:rPr>
          <w:rFonts w:ascii="ＭＳ 明朝" w:eastAsia="ＭＳ 明朝" w:hAnsi="ＭＳ 明朝" w:cs="Times New Roman"/>
          <w:sz w:val="22"/>
        </w:rPr>
      </w:pPr>
      <w:r w:rsidRPr="00F46888">
        <w:rPr>
          <w:rFonts w:ascii="ＭＳ 明朝" w:eastAsia="ＭＳ 明朝" w:hAnsi="ＭＳ 明朝" w:cs="Times New Roman" w:hint="eastAsia"/>
          <w:sz w:val="22"/>
        </w:rPr>
        <w:t>（３）研究体制</w:t>
      </w:r>
    </w:p>
    <w:p w:rsidR="00F46888" w:rsidRPr="00F46888" w:rsidRDefault="00F46888" w:rsidP="00F46888">
      <w:pPr>
        <w:widowControl/>
        <w:snapToGrid w:val="0"/>
        <w:spacing w:line="260" w:lineRule="exact"/>
        <w:jc w:val="left"/>
        <w:rPr>
          <w:rFonts w:ascii="ＭＳ 明朝" w:eastAsia="ＭＳ 明朝" w:hAnsi="ＭＳ 明朝" w:cs="Times New Roman"/>
          <w:sz w:val="22"/>
        </w:rPr>
      </w:pPr>
      <w:r w:rsidRPr="00F46888">
        <w:rPr>
          <w:rFonts w:ascii="ＭＳ 明朝" w:eastAsia="ＭＳ 明朝" w:hAnsi="ＭＳ 明朝" w:cs="Times New Roman" w:hint="eastAsia"/>
          <w:sz w:val="22"/>
        </w:rPr>
        <w:t>・研究内容の共通理解を図り，学年，教科，分掌等の調整及び研究推進を図る目的で研究推進委員会を設ける。</w:t>
      </w:r>
    </w:p>
    <w:p w:rsidR="00F46888" w:rsidRPr="00F46888" w:rsidRDefault="00F46888" w:rsidP="00F46888">
      <w:pPr>
        <w:widowControl/>
        <w:snapToGrid w:val="0"/>
        <w:spacing w:line="260" w:lineRule="exact"/>
        <w:jc w:val="left"/>
        <w:rPr>
          <w:rFonts w:ascii="ＭＳ 明朝" w:eastAsia="ＭＳ 明朝" w:hAnsi="ＭＳ 明朝" w:cs="Times New Roman"/>
          <w:sz w:val="22"/>
        </w:rPr>
      </w:pPr>
      <w:r w:rsidRPr="00F46888">
        <w:rPr>
          <w:rFonts w:ascii="ＭＳ 明朝" w:eastAsia="ＭＳ 明朝" w:hAnsi="ＭＳ 明朝" w:cs="Times New Roman" w:hint="eastAsia"/>
          <w:sz w:val="22"/>
        </w:rPr>
        <w:t>・研究推進のための組織として「全体研究会」「学年会」「教科部会」「分掌部会」を設定する。</w:t>
      </w:r>
    </w:p>
    <w:p w:rsidR="00F46888" w:rsidRPr="00F46888" w:rsidRDefault="00F46888" w:rsidP="00F46888">
      <w:pPr>
        <w:widowControl/>
        <w:snapToGrid w:val="0"/>
        <w:spacing w:line="260" w:lineRule="exact"/>
        <w:jc w:val="left"/>
        <w:rPr>
          <w:rFonts w:ascii="ＭＳ 明朝" w:eastAsia="ＭＳ 明朝" w:hAnsi="ＭＳ 明朝" w:cs="Times New Roman"/>
          <w:sz w:val="22"/>
        </w:rPr>
      </w:pPr>
      <w:r w:rsidRPr="00F46888">
        <w:rPr>
          <w:rFonts w:ascii="ＭＳ 明朝" w:eastAsia="ＭＳ 明朝" w:hAnsi="ＭＳ 明朝" w:cs="Times New Roman" w:hint="eastAsia"/>
          <w:sz w:val="22"/>
        </w:rPr>
        <w:t>・「教科部会」は各教科の研究テーマの下に教科単位で取り組む。教科研究の一環として全員が教科の枠を超えて連携に努める。</w:t>
      </w:r>
    </w:p>
    <w:p w:rsidR="00F46888" w:rsidRPr="00F46888" w:rsidRDefault="00F46888" w:rsidP="00F46888">
      <w:pPr>
        <w:widowControl/>
        <w:snapToGrid w:val="0"/>
        <w:spacing w:line="260" w:lineRule="exact"/>
        <w:jc w:val="left"/>
        <w:rPr>
          <w:rFonts w:ascii="ＭＳ 明朝" w:eastAsia="ＭＳ 明朝" w:hAnsi="ＭＳ 明朝" w:cs="Times New Roman"/>
          <w:sz w:val="22"/>
        </w:rPr>
      </w:pPr>
      <w:r w:rsidRPr="00F46888">
        <w:rPr>
          <w:rFonts w:ascii="ＭＳ 明朝" w:eastAsia="ＭＳ 明朝" w:hAnsi="ＭＳ 明朝" w:cs="Times New Roman" w:hint="eastAsia"/>
          <w:sz w:val="22"/>
        </w:rPr>
        <w:t>・各分掌も連携し，研究の推進にあたる。</w:t>
      </w:r>
    </w:p>
    <w:p w:rsidR="00F46888" w:rsidRPr="00F46888" w:rsidRDefault="00F46888" w:rsidP="00F46888">
      <w:pPr>
        <w:widowControl/>
        <w:snapToGrid w:val="0"/>
        <w:spacing w:line="260" w:lineRule="exact"/>
        <w:jc w:val="left"/>
        <w:rPr>
          <w:rFonts w:ascii="Century" w:eastAsia="ＭＳ 明朝" w:hAnsi="Century" w:cs="Times New Roman"/>
          <w:sz w:val="22"/>
        </w:rPr>
      </w:pPr>
      <w:r w:rsidRPr="00F46888">
        <w:rPr>
          <w:rFonts w:ascii="Century" w:eastAsia="ＭＳ 明朝" w:hAnsi="Century" w:cs="Times New Roman" w:hint="eastAsia"/>
          <w:sz w:val="22"/>
        </w:rPr>
        <w:lastRenderedPageBreak/>
        <w:t>（４）２年間の主な取組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02"/>
      </w:tblGrid>
      <w:tr w:rsidR="00F46888" w:rsidRPr="00F46888" w:rsidTr="00EB4180">
        <w:tc>
          <w:tcPr>
            <w:tcW w:w="534" w:type="dxa"/>
            <w:shd w:val="clear" w:color="auto" w:fill="auto"/>
            <w:vAlign w:val="center"/>
          </w:tcPr>
          <w:p w:rsidR="00F46888" w:rsidRPr="00F46888" w:rsidRDefault="00F46888" w:rsidP="00F46888">
            <w:pPr>
              <w:widowControl/>
              <w:snapToGrid w:val="0"/>
              <w:spacing w:line="260" w:lineRule="exact"/>
              <w:jc w:val="center"/>
              <w:rPr>
                <w:rFonts w:ascii="ＭＳ 明朝" w:eastAsia="ＭＳ 明朝" w:hAnsi="ＭＳ 明朝" w:cs="Times New Roman"/>
              </w:rPr>
            </w:pPr>
            <w:r w:rsidRPr="00F46888">
              <w:rPr>
                <w:rFonts w:ascii="ＭＳ 明朝" w:eastAsia="ＭＳ 明朝" w:hAnsi="ＭＳ 明朝" w:cs="Times New Roman" w:hint="eastAsia"/>
              </w:rPr>
              <w:t>平成27年度</w:t>
            </w:r>
          </w:p>
        </w:tc>
        <w:tc>
          <w:tcPr>
            <w:tcW w:w="9302" w:type="dxa"/>
            <w:shd w:val="clear" w:color="auto" w:fill="auto"/>
          </w:tcPr>
          <w:p w:rsidR="00F46888" w:rsidRPr="00F46888" w:rsidRDefault="00F46888" w:rsidP="00F46888">
            <w:pPr>
              <w:widowControl/>
              <w:snapToGrid w:val="0"/>
              <w:spacing w:line="260" w:lineRule="exact"/>
              <w:ind w:left="220" w:hangingChars="100" w:hanging="220"/>
              <w:jc w:val="left"/>
              <w:rPr>
                <w:rFonts w:ascii="ＭＳ 明朝" w:eastAsia="ＭＳ 明朝" w:hAnsi="ＭＳ 明朝" w:cs="Times New Roman"/>
                <w:sz w:val="22"/>
              </w:rPr>
            </w:pPr>
            <w:r w:rsidRPr="00F46888">
              <w:rPr>
                <w:rFonts w:ascii="ＭＳ 明朝" w:eastAsia="ＭＳ 明朝" w:hAnsi="ＭＳ 明朝" w:cs="Times New Roman" w:hint="eastAsia"/>
                <w:sz w:val="22"/>
              </w:rPr>
              <w:t>4月　学校運営協議会…「学校の応援団」としての機能の充実をさらに図っていく。</w:t>
            </w:r>
          </w:p>
          <w:p w:rsidR="00F46888" w:rsidRPr="00F46888" w:rsidRDefault="00F46888" w:rsidP="00F46888">
            <w:pPr>
              <w:widowControl/>
              <w:snapToGrid w:val="0"/>
              <w:spacing w:line="260" w:lineRule="exact"/>
              <w:ind w:leftChars="95" w:left="199" w:firstLine="212"/>
              <w:jc w:val="left"/>
              <w:rPr>
                <w:rFonts w:ascii="ＭＳ 明朝" w:eastAsia="ＭＳ 明朝" w:hAnsi="ＭＳ 明朝" w:cs="Times New Roman"/>
                <w:sz w:val="22"/>
              </w:rPr>
            </w:pPr>
            <w:r w:rsidRPr="00F46888">
              <w:rPr>
                <w:rFonts w:ascii="ＭＳ 明朝" w:eastAsia="ＭＳ 明朝" w:hAnsi="ＭＳ 明朝" w:cs="Times New Roman" w:hint="eastAsia"/>
                <w:sz w:val="22"/>
              </w:rPr>
              <w:t>伝統文化教育についての教職員研修を実施する。（教職員）</w:t>
            </w:r>
          </w:p>
          <w:p w:rsidR="00F46888" w:rsidRPr="00F46888" w:rsidRDefault="00F46888" w:rsidP="00F46888">
            <w:pPr>
              <w:widowControl/>
              <w:snapToGrid w:val="0"/>
              <w:spacing w:line="260" w:lineRule="exact"/>
              <w:ind w:leftChars="95" w:left="199" w:firstLine="212"/>
              <w:jc w:val="left"/>
              <w:rPr>
                <w:rFonts w:ascii="ＭＳ 明朝" w:eastAsia="ＭＳ 明朝" w:hAnsi="ＭＳ 明朝" w:cs="Times New Roman"/>
                <w:sz w:val="22"/>
              </w:rPr>
            </w:pPr>
            <w:r w:rsidRPr="00F46888">
              <w:rPr>
                <w:rFonts w:ascii="ＭＳ 明朝" w:eastAsia="ＭＳ 明朝" w:hAnsi="ＭＳ 明朝" w:cs="Times New Roman" w:hint="eastAsia"/>
                <w:sz w:val="22"/>
              </w:rPr>
              <w:t>本研究を意図して，教科ごとに年間指導計画案を練り直す。（教職員）</w:t>
            </w:r>
          </w:p>
          <w:p w:rsidR="00F46888" w:rsidRPr="00F46888" w:rsidRDefault="00F46888" w:rsidP="00F46888">
            <w:pPr>
              <w:widowControl/>
              <w:snapToGrid w:val="0"/>
              <w:spacing w:line="260" w:lineRule="exact"/>
              <w:ind w:left="8360" w:hangingChars="3800" w:hanging="8360"/>
              <w:jc w:val="left"/>
              <w:rPr>
                <w:rFonts w:ascii="ＭＳ 明朝" w:eastAsia="ＭＳ 明朝" w:hAnsi="ＭＳ 明朝" w:cs="Times New Roman"/>
                <w:sz w:val="22"/>
              </w:rPr>
            </w:pPr>
            <w:r w:rsidRPr="00F46888">
              <w:rPr>
                <w:rFonts w:ascii="ＭＳ 明朝" w:eastAsia="ＭＳ 明朝" w:hAnsi="ＭＳ 明朝" w:cs="Times New Roman" w:hint="eastAsia"/>
                <w:sz w:val="22"/>
              </w:rPr>
              <w:t>5月　各教科で本研究に関して，単元や授業を捉え直し，取組を明確にしていく。（教職員）</w:t>
            </w:r>
          </w:p>
          <w:p w:rsidR="00F46888" w:rsidRPr="00F46888" w:rsidRDefault="00F46888" w:rsidP="00F46888">
            <w:pPr>
              <w:widowControl/>
              <w:snapToGrid w:val="0"/>
              <w:spacing w:line="260" w:lineRule="exact"/>
              <w:ind w:left="220" w:hangingChars="100" w:hanging="220"/>
              <w:jc w:val="left"/>
              <w:rPr>
                <w:rFonts w:ascii="ＭＳ 明朝" w:eastAsia="ＭＳ 明朝" w:hAnsi="ＭＳ 明朝" w:cs="Times New Roman"/>
                <w:sz w:val="22"/>
              </w:rPr>
            </w:pPr>
            <w:r w:rsidRPr="00F46888">
              <w:rPr>
                <w:rFonts w:ascii="ＭＳ 明朝" w:eastAsia="ＭＳ 明朝" w:hAnsi="ＭＳ 明朝" w:cs="Times New Roman" w:hint="eastAsia"/>
                <w:sz w:val="22"/>
              </w:rPr>
              <w:t>6月　「浴衣の着付け体験」を実施する。（1年）「京の食文化を探る」を始める。（2年）</w:t>
            </w:r>
          </w:p>
          <w:p w:rsidR="00F46888" w:rsidRPr="00F46888" w:rsidRDefault="00F46888" w:rsidP="00F46888">
            <w:pPr>
              <w:widowControl/>
              <w:snapToGrid w:val="0"/>
              <w:spacing w:line="260" w:lineRule="exact"/>
              <w:ind w:firstLineChars="200" w:firstLine="440"/>
              <w:jc w:val="left"/>
              <w:rPr>
                <w:rFonts w:ascii="ＭＳ 明朝" w:eastAsia="ＭＳ 明朝" w:hAnsi="ＭＳ 明朝" w:cs="Times New Roman"/>
                <w:sz w:val="22"/>
              </w:rPr>
            </w:pPr>
            <w:r w:rsidRPr="00F46888">
              <w:rPr>
                <w:rFonts w:ascii="ＭＳ 明朝" w:eastAsia="ＭＳ 明朝" w:hAnsi="ＭＳ 明朝" w:cs="Times New Roman" w:hint="eastAsia"/>
                <w:sz w:val="22"/>
              </w:rPr>
              <w:t>国立教育政策研究所教育課程調査官による「伝統文化教育」についての説明（教職員）</w:t>
            </w:r>
          </w:p>
          <w:p w:rsidR="00F46888" w:rsidRPr="00F46888" w:rsidRDefault="00F46888" w:rsidP="00F46888">
            <w:pPr>
              <w:widowControl/>
              <w:snapToGrid w:val="0"/>
              <w:spacing w:line="260" w:lineRule="exact"/>
              <w:ind w:left="220" w:hangingChars="100" w:hanging="220"/>
              <w:jc w:val="left"/>
              <w:rPr>
                <w:rFonts w:ascii="ＭＳ 明朝" w:eastAsia="ＭＳ 明朝" w:hAnsi="ＭＳ 明朝" w:cs="Times New Roman"/>
                <w:sz w:val="22"/>
              </w:rPr>
            </w:pPr>
            <w:r w:rsidRPr="00F46888">
              <w:rPr>
                <w:rFonts w:ascii="ＭＳ 明朝" w:eastAsia="ＭＳ 明朝" w:hAnsi="ＭＳ 明朝" w:cs="Times New Roman" w:hint="eastAsia"/>
                <w:sz w:val="22"/>
              </w:rPr>
              <w:t>7月　全校生徒対象に伝統文化に関するアンケートを実施する。</w:t>
            </w:r>
          </w:p>
          <w:p w:rsidR="00F46888" w:rsidRPr="00F46888" w:rsidRDefault="00F46888" w:rsidP="00F46888">
            <w:pPr>
              <w:widowControl/>
              <w:snapToGrid w:val="0"/>
              <w:spacing w:line="260" w:lineRule="exact"/>
              <w:ind w:left="220" w:hangingChars="100" w:hanging="220"/>
              <w:jc w:val="left"/>
              <w:rPr>
                <w:rFonts w:ascii="ＭＳ 明朝" w:eastAsia="ＭＳ 明朝" w:hAnsi="ＭＳ 明朝" w:cs="Times New Roman"/>
                <w:sz w:val="22"/>
              </w:rPr>
            </w:pPr>
            <w:r w:rsidRPr="00F46888">
              <w:rPr>
                <w:rFonts w:ascii="ＭＳ 明朝" w:eastAsia="ＭＳ 明朝" w:hAnsi="ＭＳ 明朝" w:cs="Times New Roman" w:hint="eastAsia"/>
                <w:sz w:val="22"/>
              </w:rPr>
              <w:t>8月　生徒が地域の伝統文化・文化財・産業等の調査活動を実施する。（1・2年）</w:t>
            </w:r>
          </w:p>
          <w:p w:rsidR="00F46888" w:rsidRPr="00F46888" w:rsidRDefault="00F46888" w:rsidP="00F46888">
            <w:pPr>
              <w:widowControl/>
              <w:snapToGrid w:val="0"/>
              <w:spacing w:line="260" w:lineRule="exact"/>
              <w:ind w:left="220" w:hangingChars="100" w:hanging="220"/>
              <w:jc w:val="left"/>
              <w:rPr>
                <w:rFonts w:ascii="ＭＳ 明朝" w:eastAsia="ＭＳ 明朝" w:hAnsi="ＭＳ 明朝" w:cs="Times New Roman"/>
                <w:sz w:val="22"/>
              </w:rPr>
            </w:pPr>
            <w:r w:rsidRPr="00F46888">
              <w:rPr>
                <w:rFonts w:ascii="ＭＳ 明朝" w:eastAsia="ＭＳ 明朝" w:hAnsi="ＭＳ 明朝" w:cs="Times New Roman" w:hint="eastAsia"/>
                <w:sz w:val="22"/>
              </w:rPr>
              <w:t>9月　地域にある伝統文化に関する事項を壁新聞にまとめる。（1・2年）</w:t>
            </w:r>
          </w:p>
          <w:p w:rsidR="00F46888" w:rsidRPr="00F46888" w:rsidRDefault="00F46888" w:rsidP="00F46888">
            <w:pPr>
              <w:widowControl/>
              <w:snapToGrid w:val="0"/>
              <w:spacing w:line="260" w:lineRule="exact"/>
              <w:ind w:left="220" w:hangingChars="100" w:hanging="220"/>
              <w:jc w:val="left"/>
              <w:rPr>
                <w:rFonts w:ascii="ＭＳ 明朝" w:eastAsia="ＭＳ 明朝" w:hAnsi="ＭＳ 明朝" w:cs="Times New Roman"/>
                <w:sz w:val="22"/>
              </w:rPr>
            </w:pPr>
            <w:r w:rsidRPr="00F46888">
              <w:rPr>
                <w:rFonts w:ascii="ＭＳ 明朝" w:eastAsia="ＭＳ 明朝" w:hAnsi="ＭＳ 明朝" w:cs="Times New Roman" w:hint="eastAsia"/>
                <w:sz w:val="22"/>
              </w:rPr>
              <w:t>10月　文化祭で，「総合的な学習の時間」を活用した伝統文化教育の成果を発表。（1・2年）</w:t>
            </w:r>
          </w:p>
          <w:p w:rsidR="00F46888" w:rsidRPr="00F46888" w:rsidRDefault="00F46888" w:rsidP="00F46888">
            <w:pPr>
              <w:widowControl/>
              <w:snapToGrid w:val="0"/>
              <w:spacing w:line="260" w:lineRule="exact"/>
              <w:ind w:left="220" w:hangingChars="100" w:hanging="220"/>
              <w:jc w:val="left"/>
              <w:rPr>
                <w:rFonts w:ascii="ＭＳ 明朝" w:eastAsia="ＭＳ 明朝" w:hAnsi="ＭＳ 明朝" w:cs="Times New Roman"/>
                <w:sz w:val="22"/>
              </w:rPr>
            </w:pPr>
            <w:r w:rsidRPr="00F46888">
              <w:rPr>
                <w:rFonts w:ascii="ＭＳ 明朝" w:eastAsia="ＭＳ 明朝" w:hAnsi="ＭＳ 明朝" w:cs="Times New Roman" w:hint="eastAsia"/>
                <w:sz w:val="22"/>
              </w:rPr>
              <w:t>11月　能のお囃子を体験学習する。（1年）</w:t>
            </w:r>
          </w:p>
          <w:p w:rsidR="00F46888" w:rsidRPr="00F46888" w:rsidRDefault="00F46888" w:rsidP="00F46888">
            <w:pPr>
              <w:widowControl/>
              <w:snapToGrid w:val="0"/>
              <w:spacing w:line="260" w:lineRule="exact"/>
              <w:ind w:left="220" w:hangingChars="100" w:hanging="220"/>
              <w:jc w:val="left"/>
              <w:rPr>
                <w:rFonts w:ascii="ＭＳ 明朝" w:eastAsia="ＭＳ 明朝" w:hAnsi="ＭＳ 明朝" w:cs="Times New Roman"/>
                <w:sz w:val="22"/>
              </w:rPr>
            </w:pPr>
            <w:r w:rsidRPr="00F46888">
              <w:rPr>
                <w:rFonts w:ascii="ＭＳ 明朝" w:eastAsia="ＭＳ 明朝" w:hAnsi="ＭＳ 明朝" w:cs="Times New Roman" w:hint="eastAsia"/>
                <w:sz w:val="22"/>
              </w:rPr>
              <w:t>12月　地域人材を活用して，新撰組に関する歴史探訪を実施する。（希望した生徒）</w:t>
            </w:r>
          </w:p>
          <w:p w:rsidR="00F46888" w:rsidRPr="00F46888" w:rsidRDefault="00F46888" w:rsidP="00F46888">
            <w:pPr>
              <w:widowControl/>
              <w:snapToGrid w:val="0"/>
              <w:spacing w:line="260" w:lineRule="exact"/>
              <w:ind w:left="220" w:hangingChars="100" w:hanging="220"/>
              <w:jc w:val="left"/>
              <w:rPr>
                <w:rFonts w:ascii="ＭＳ 明朝" w:eastAsia="ＭＳ 明朝" w:hAnsi="ＭＳ 明朝" w:cs="Times New Roman"/>
                <w:sz w:val="22"/>
              </w:rPr>
            </w:pPr>
            <w:r w:rsidRPr="00F46888">
              <w:rPr>
                <w:rFonts w:ascii="ＭＳ 明朝" w:eastAsia="ＭＳ 明朝" w:hAnsi="ＭＳ 明朝" w:cs="Times New Roman" w:hint="eastAsia"/>
                <w:sz w:val="22"/>
              </w:rPr>
              <w:t>1月　地域の年中行事に参加する。全校生徒対象に伝統文化に関するアンケートを実施する。</w:t>
            </w:r>
          </w:p>
          <w:p w:rsidR="00F46888" w:rsidRPr="00F46888" w:rsidRDefault="00F46888" w:rsidP="00F46888">
            <w:pPr>
              <w:widowControl/>
              <w:snapToGrid w:val="0"/>
              <w:spacing w:line="260" w:lineRule="exact"/>
              <w:ind w:left="220" w:hangingChars="100" w:hanging="220"/>
              <w:jc w:val="left"/>
              <w:rPr>
                <w:rFonts w:ascii="ＭＳ 明朝" w:eastAsia="ＭＳ 明朝" w:hAnsi="ＭＳ 明朝" w:cs="Times New Roman"/>
                <w:sz w:val="22"/>
              </w:rPr>
            </w:pPr>
            <w:r w:rsidRPr="00F46888">
              <w:rPr>
                <w:rFonts w:ascii="ＭＳ 明朝" w:eastAsia="ＭＳ 明朝" w:hAnsi="ＭＳ 明朝" w:cs="Times New Roman" w:hint="eastAsia"/>
                <w:sz w:val="22"/>
              </w:rPr>
              <w:t>2月　「壬生狂言に学ぶ」を実施する。（2年）本年度の研究をまとめ，発表する。（教職員）</w:t>
            </w:r>
          </w:p>
          <w:p w:rsidR="00F46888" w:rsidRPr="00F46888" w:rsidRDefault="00F46888" w:rsidP="00F46888">
            <w:pPr>
              <w:widowControl/>
              <w:snapToGrid w:val="0"/>
              <w:spacing w:line="260" w:lineRule="exact"/>
              <w:ind w:firstLineChars="200" w:firstLine="440"/>
              <w:jc w:val="left"/>
              <w:rPr>
                <w:rFonts w:ascii="ＭＳ 明朝" w:eastAsia="ＭＳ 明朝" w:hAnsi="ＭＳ 明朝" w:cs="Times New Roman"/>
                <w:sz w:val="22"/>
              </w:rPr>
            </w:pPr>
            <w:r w:rsidRPr="00F46888">
              <w:rPr>
                <w:rFonts w:ascii="ＭＳ 明朝" w:eastAsia="ＭＳ 明朝" w:hAnsi="ＭＳ 明朝" w:cs="Times New Roman" w:hint="eastAsia"/>
                <w:sz w:val="22"/>
              </w:rPr>
              <w:t>各教科等で年度の反省と次年度の改善について協議する。（教職員）</w:t>
            </w:r>
          </w:p>
          <w:p w:rsidR="00F46888" w:rsidRPr="00F46888" w:rsidRDefault="00F46888" w:rsidP="00F46888">
            <w:pPr>
              <w:widowControl/>
              <w:snapToGrid w:val="0"/>
              <w:spacing w:line="260" w:lineRule="exact"/>
              <w:ind w:left="220" w:hangingChars="100" w:hanging="220"/>
              <w:jc w:val="left"/>
              <w:rPr>
                <w:rFonts w:ascii="ＭＳ 明朝" w:eastAsia="ＭＳ 明朝" w:hAnsi="ＭＳ 明朝" w:cs="Times New Roman"/>
                <w:sz w:val="22"/>
              </w:rPr>
            </w:pPr>
            <w:r w:rsidRPr="00F46888">
              <w:rPr>
                <w:rFonts w:ascii="ＭＳ 明朝" w:eastAsia="ＭＳ 明朝" w:hAnsi="ＭＳ 明朝" w:cs="Times New Roman" w:hint="eastAsia"/>
                <w:sz w:val="22"/>
              </w:rPr>
              <w:t>3月　本年度の研究を総括し，学校運営協議会による学校評価を実施する。</w:t>
            </w:r>
          </w:p>
          <w:p w:rsidR="00F46888" w:rsidRPr="00F46888" w:rsidRDefault="00F46888" w:rsidP="00F46888">
            <w:pPr>
              <w:widowControl/>
              <w:snapToGrid w:val="0"/>
              <w:spacing w:line="260" w:lineRule="exact"/>
              <w:ind w:firstLineChars="200" w:firstLine="440"/>
              <w:jc w:val="left"/>
              <w:rPr>
                <w:rFonts w:ascii="ＭＳ 明朝" w:eastAsia="ＭＳ 明朝" w:hAnsi="ＭＳ 明朝" w:cs="Times New Roman"/>
                <w:sz w:val="22"/>
              </w:rPr>
            </w:pPr>
            <w:r w:rsidRPr="00F46888">
              <w:rPr>
                <w:rFonts w:ascii="ＭＳ 明朝" w:eastAsia="ＭＳ 明朝" w:hAnsi="ＭＳ 明朝" w:cs="Times New Roman" w:hint="eastAsia"/>
                <w:sz w:val="22"/>
              </w:rPr>
              <w:t>１年次研究の総括を基に，課題を明確にし，２年次の計画を再構築する。（教職員）</w:t>
            </w:r>
          </w:p>
          <w:p w:rsidR="00F46888" w:rsidRPr="00F46888" w:rsidRDefault="00F46888" w:rsidP="00F46888">
            <w:pPr>
              <w:widowControl/>
              <w:snapToGrid w:val="0"/>
              <w:spacing w:line="260" w:lineRule="exact"/>
              <w:ind w:firstLineChars="200" w:firstLine="440"/>
              <w:jc w:val="left"/>
              <w:rPr>
                <w:rFonts w:ascii="ＭＳ 明朝" w:eastAsia="ＭＳ 明朝" w:hAnsi="ＭＳ 明朝" w:cs="Times New Roman"/>
                <w:i/>
                <w:color w:val="FF0000"/>
                <w:sz w:val="22"/>
              </w:rPr>
            </w:pPr>
            <w:r w:rsidRPr="00F46888">
              <w:rPr>
                <w:rFonts w:ascii="ＭＳ 明朝" w:eastAsia="ＭＳ 明朝" w:hAnsi="ＭＳ 明朝" w:cs="Times New Roman" w:hint="eastAsia"/>
                <w:kern w:val="0"/>
                <w:sz w:val="22"/>
              </w:rPr>
              <w:t>次年度の年間計画等を作成していく。（教職員）</w:t>
            </w:r>
          </w:p>
        </w:tc>
      </w:tr>
      <w:tr w:rsidR="00F46888" w:rsidRPr="00F46888" w:rsidTr="00EB4180">
        <w:tc>
          <w:tcPr>
            <w:tcW w:w="534" w:type="dxa"/>
            <w:shd w:val="clear" w:color="auto" w:fill="auto"/>
            <w:vAlign w:val="center"/>
          </w:tcPr>
          <w:p w:rsidR="00F46888" w:rsidRPr="00F46888" w:rsidRDefault="00F46888" w:rsidP="00F46888">
            <w:pPr>
              <w:widowControl/>
              <w:snapToGrid w:val="0"/>
              <w:spacing w:line="260" w:lineRule="exact"/>
              <w:jc w:val="center"/>
              <w:rPr>
                <w:rFonts w:ascii="ＭＳ 明朝" w:eastAsia="ＭＳ 明朝" w:hAnsi="ＭＳ 明朝" w:cs="Times New Roman"/>
              </w:rPr>
            </w:pPr>
            <w:r w:rsidRPr="00F46888">
              <w:rPr>
                <w:rFonts w:ascii="ＭＳ 明朝" w:eastAsia="ＭＳ 明朝" w:hAnsi="ＭＳ 明朝" w:cs="Times New Roman" w:hint="eastAsia"/>
              </w:rPr>
              <w:t>平成28年度</w:t>
            </w:r>
          </w:p>
        </w:tc>
        <w:tc>
          <w:tcPr>
            <w:tcW w:w="9302" w:type="dxa"/>
            <w:shd w:val="clear" w:color="auto" w:fill="auto"/>
          </w:tcPr>
          <w:p w:rsidR="00F46888" w:rsidRPr="00F46888" w:rsidRDefault="00F46888" w:rsidP="00F46888">
            <w:pPr>
              <w:widowControl/>
              <w:snapToGrid w:val="0"/>
              <w:spacing w:line="260" w:lineRule="exact"/>
              <w:ind w:left="660" w:hangingChars="300" w:hanging="660"/>
              <w:jc w:val="left"/>
              <w:rPr>
                <w:rFonts w:ascii="ＭＳ 明朝" w:eastAsia="ＭＳ 明朝" w:hAnsi="ＭＳ 明朝" w:cs="Times New Roman"/>
                <w:sz w:val="22"/>
                <w:szCs w:val="21"/>
              </w:rPr>
            </w:pPr>
            <w:r w:rsidRPr="00F46888">
              <w:rPr>
                <w:rFonts w:ascii="ＭＳ 明朝" w:eastAsia="ＭＳ 明朝" w:hAnsi="ＭＳ 明朝" w:cs="Times New Roman" w:hint="eastAsia"/>
                <w:sz w:val="22"/>
                <w:szCs w:val="21"/>
              </w:rPr>
              <w:t>4月　学校運営協議会…地域力の活用のために，機能の充実をさらに図っていく。</w:t>
            </w:r>
            <w:r w:rsidRPr="00F46888">
              <w:rPr>
                <w:rFonts w:ascii="ＭＳ 明朝" w:eastAsia="ＭＳ 明朝" w:hAnsi="ＭＳ 明朝" w:cs="Times New Roman" w:hint="eastAsia"/>
                <w:sz w:val="22"/>
              </w:rPr>
              <w:t>（教職員）</w:t>
            </w:r>
          </w:p>
          <w:p w:rsidR="00F46888" w:rsidRPr="00F46888" w:rsidRDefault="00F46888" w:rsidP="00F46888">
            <w:pPr>
              <w:widowControl/>
              <w:snapToGrid w:val="0"/>
              <w:spacing w:line="260" w:lineRule="exact"/>
              <w:ind w:leftChars="200" w:left="420"/>
              <w:jc w:val="left"/>
              <w:rPr>
                <w:rFonts w:ascii="ＭＳ 明朝" w:eastAsia="ＭＳ 明朝" w:hAnsi="ＭＳ 明朝" w:cs="Times New Roman"/>
                <w:sz w:val="22"/>
                <w:szCs w:val="21"/>
              </w:rPr>
            </w:pPr>
            <w:r w:rsidRPr="00F46888">
              <w:rPr>
                <w:rFonts w:ascii="ＭＳ 明朝" w:eastAsia="ＭＳ 明朝" w:hAnsi="ＭＳ 明朝" w:cs="Times New Roman" w:hint="eastAsia"/>
                <w:sz w:val="22"/>
                <w:szCs w:val="21"/>
              </w:rPr>
              <w:t>本研究についての教職員研修を実施するとともに，昨年度の実践の検証を活用し，教科ごとに年間指導計画案を練り直す。</w:t>
            </w:r>
            <w:r w:rsidRPr="00F46888">
              <w:rPr>
                <w:rFonts w:ascii="ＭＳ 明朝" w:eastAsia="ＭＳ 明朝" w:hAnsi="ＭＳ 明朝" w:cs="Times New Roman" w:hint="eastAsia"/>
                <w:sz w:val="22"/>
              </w:rPr>
              <w:t>（教職員）</w:t>
            </w:r>
          </w:p>
          <w:p w:rsidR="00F46888" w:rsidRPr="00F46888" w:rsidRDefault="00F46888" w:rsidP="00F46888">
            <w:pPr>
              <w:widowControl/>
              <w:snapToGrid w:val="0"/>
              <w:spacing w:line="260" w:lineRule="exact"/>
              <w:ind w:left="409" w:hangingChars="186" w:hanging="409"/>
              <w:jc w:val="left"/>
              <w:rPr>
                <w:rFonts w:ascii="ＭＳ 明朝" w:eastAsia="ＭＳ 明朝" w:hAnsi="ＭＳ 明朝" w:cs="Times New Roman"/>
                <w:sz w:val="22"/>
                <w:szCs w:val="21"/>
              </w:rPr>
            </w:pPr>
            <w:r w:rsidRPr="00F46888">
              <w:rPr>
                <w:rFonts w:ascii="ＭＳ 明朝" w:eastAsia="ＭＳ 明朝" w:hAnsi="ＭＳ 明朝" w:cs="Times New Roman" w:hint="eastAsia"/>
                <w:sz w:val="22"/>
                <w:szCs w:val="21"/>
              </w:rPr>
              <w:t>5月　各教科会等…伝統文化について単元や授業を捉え直し，教科の取組を明確にしていく。</w:t>
            </w:r>
            <w:r w:rsidRPr="00F46888">
              <w:rPr>
                <w:rFonts w:ascii="ＭＳ 明朝" w:eastAsia="ＭＳ 明朝" w:hAnsi="ＭＳ 明朝" w:cs="Times New Roman" w:hint="eastAsia"/>
                <w:sz w:val="22"/>
              </w:rPr>
              <w:t>研究冊子の作成を始める。（教職員）　　　京の食文化を探る（2年）</w:t>
            </w:r>
          </w:p>
          <w:p w:rsidR="00F46888" w:rsidRPr="00F46888" w:rsidRDefault="00F46888" w:rsidP="00F46888">
            <w:pPr>
              <w:widowControl/>
              <w:snapToGrid w:val="0"/>
              <w:spacing w:line="260" w:lineRule="exact"/>
              <w:ind w:left="880" w:hangingChars="400" w:hanging="880"/>
              <w:jc w:val="left"/>
              <w:rPr>
                <w:rFonts w:ascii="ＭＳ 明朝" w:eastAsia="ＭＳ 明朝" w:hAnsi="ＭＳ 明朝" w:cs="Times New Roman"/>
                <w:sz w:val="22"/>
              </w:rPr>
            </w:pPr>
            <w:r w:rsidRPr="00F46888">
              <w:rPr>
                <w:rFonts w:ascii="ＭＳ 明朝" w:eastAsia="ＭＳ 明朝" w:hAnsi="ＭＳ 明朝" w:cs="Times New Roman" w:hint="eastAsia"/>
                <w:bCs/>
                <w:sz w:val="22"/>
              </w:rPr>
              <w:t xml:space="preserve">6月　</w:t>
            </w:r>
            <w:r w:rsidRPr="00F46888">
              <w:rPr>
                <w:rFonts w:ascii="ＭＳ 明朝" w:eastAsia="ＭＳ 明朝" w:hAnsi="ＭＳ 明朝" w:cs="Times New Roman" w:hint="eastAsia"/>
                <w:sz w:val="22"/>
              </w:rPr>
              <w:t xml:space="preserve">全校生徒対象に伝統文化に関するアンケートを実施する。　　</w:t>
            </w:r>
          </w:p>
          <w:p w:rsidR="00F46888" w:rsidRPr="00F46888" w:rsidRDefault="00F46888" w:rsidP="00F46888">
            <w:pPr>
              <w:widowControl/>
              <w:snapToGrid w:val="0"/>
              <w:spacing w:line="260" w:lineRule="exact"/>
              <w:ind w:firstLineChars="200" w:firstLine="440"/>
              <w:jc w:val="left"/>
              <w:rPr>
                <w:rFonts w:ascii="ＭＳ 明朝" w:eastAsia="ＭＳ 明朝" w:hAnsi="ＭＳ 明朝" w:cs="Times New Roman"/>
                <w:sz w:val="22"/>
              </w:rPr>
            </w:pPr>
            <w:r w:rsidRPr="00F46888">
              <w:rPr>
                <w:rFonts w:ascii="ＭＳ 明朝" w:eastAsia="ＭＳ 明朝" w:hAnsi="ＭＳ 明朝" w:cs="Times New Roman" w:hint="eastAsia"/>
                <w:sz w:val="22"/>
              </w:rPr>
              <w:t>伝統産業を調査し，ポスターセッションで発表（1年）</w:t>
            </w:r>
          </w:p>
          <w:p w:rsidR="00F46888" w:rsidRPr="00F46888" w:rsidRDefault="00F46888" w:rsidP="00F46888">
            <w:pPr>
              <w:widowControl/>
              <w:snapToGrid w:val="0"/>
              <w:spacing w:line="260" w:lineRule="exact"/>
              <w:jc w:val="left"/>
              <w:rPr>
                <w:rFonts w:ascii="ＭＳ 明朝" w:eastAsia="ＭＳ 明朝" w:hAnsi="ＭＳ 明朝" w:cs="Times New Roman"/>
                <w:sz w:val="22"/>
              </w:rPr>
            </w:pPr>
            <w:r w:rsidRPr="00F46888">
              <w:rPr>
                <w:rFonts w:ascii="ＭＳ 明朝" w:eastAsia="ＭＳ 明朝" w:hAnsi="ＭＳ 明朝" w:cs="Times New Roman" w:hint="eastAsia"/>
                <w:sz w:val="22"/>
              </w:rPr>
              <w:t>7月　浴衣の着付け体験（1年）</w:t>
            </w:r>
          </w:p>
          <w:p w:rsidR="00F46888" w:rsidRPr="00F46888" w:rsidRDefault="00F46888" w:rsidP="00F46888">
            <w:pPr>
              <w:widowControl/>
              <w:snapToGrid w:val="0"/>
              <w:spacing w:line="260" w:lineRule="exact"/>
              <w:ind w:firstLineChars="200" w:firstLine="440"/>
              <w:jc w:val="left"/>
              <w:rPr>
                <w:rFonts w:ascii="ＭＳ 明朝" w:eastAsia="ＭＳ 明朝" w:hAnsi="ＭＳ 明朝" w:cs="Times New Roman"/>
                <w:sz w:val="22"/>
              </w:rPr>
            </w:pPr>
            <w:r w:rsidRPr="00F46888">
              <w:rPr>
                <w:rFonts w:ascii="ＭＳ 明朝" w:eastAsia="ＭＳ 明朝" w:hAnsi="ＭＳ 明朝" w:cs="Times New Roman" w:hint="eastAsia"/>
                <w:sz w:val="22"/>
              </w:rPr>
              <w:t>生徒が地域の伝統文化・文化財・産業等の調査活動を実施する。（全学年）</w:t>
            </w:r>
          </w:p>
          <w:p w:rsidR="00F46888" w:rsidRPr="00F46888" w:rsidRDefault="00F46888" w:rsidP="00F46888">
            <w:pPr>
              <w:widowControl/>
              <w:snapToGrid w:val="0"/>
              <w:spacing w:line="260" w:lineRule="exact"/>
              <w:jc w:val="left"/>
              <w:rPr>
                <w:rFonts w:ascii="ＭＳ 明朝" w:eastAsia="ＭＳ 明朝" w:hAnsi="ＭＳ 明朝" w:cs="Times New Roman"/>
                <w:sz w:val="22"/>
              </w:rPr>
            </w:pPr>
            <w:r w:rsidRPr="00F46888">
              <w:rPr>
                <w:rFonts w:ascii="ＭＳ 明朝" w:eastAsia="ＭＳ 明朝" w:hAnsi="ＭＳ 明朝" w:cs="Times New Roman" w:hint="eastAsia"/>
                <w:sz w:val="22"/>
              </w:rPr>
              <w:t>9月　研究冊子の原稿を作成していく。（教職員）　　京町家フィールドワーク（3年）</w:t>
            </w:r>
          </w:p>
          <w:p w:rsidR="00F46888" w:rsidRPr="00F46888" w:rsidRDefault="00F46888" w:rsidP="00F46888">
            <w:pPr>
              <w:widowControl/>
              <w:snapToGrid w:val="0"/>
              <w:spacing w:line="260" w:lineRule="exact"/>
              <w:ind w:firstLineChars="200" w:firstLine="440"/>
              <w:jc w:val="left"/>
              <w:rPr>
                <w:rFonts w:ascii="ＭＳ 明朝" w:eastAsia="ＭＳ 明朝" w:hAnsi="ＭＳ 明朝" w:cs="Times New Roman"/>
                <w:color w:val="000000"/>
                <w:sz w:val="22"/>
              </w:rPr>
            </w:pPr>
            <w:r w:rsidRPr="00F46888">
              <w:rPr>
                <w:rFonts w:ascii="ＭＳ 明朝" w:eastAsia="ＭＳ 明朝" w:hAnsi="ＭＳ 明朝" w:cs="Times New Roman" w:hint="eastAsia"/>
                <w:sz w:val="22"/>
              </w:rPr>
              <w:t>伝統文化に関する事項を学年ごとのテーマで壁新聞にまとめる。（全学年）</w:t>
            </w:r>
          </w:p>
          <w:p w:rsidR="00F46888" w:rsidRPr="00F46888" w:rsidRDefault="00F46888" w:rsidP="00F46888">
            <w:pPr>
              <w:widowControl/>
              <w:snapToGrid w:val="0"/>
              <w:spacing w:line="260" w:lineRule="exact"/>
              <w:ind w:left="515" w:hangingChars="234" w:hanging="515"/>
              <w:jc w:val="left"/>
              <w:rPr>
                <w:rFonts w:ascii="ＭＳ 明朝" w:eastAsia="ＭＳ 明朝" w:hAnsi="ＭＳ 明朝" w:cs="Times New Roman"/>
                <w:sz w:val="22"/>
              </w:rPr>
            </w:pPr>
            <w:r w:rsidRPr="00F46888">
              <w:rPr>
                <w:rFonts w:ascii="ＭＳ 明朝" w:eastAsia="ＭＳ 明朝" w:hAnsi="ＭＳ 明朝" w:cs="Times New Roman" w:hint="eastAsia"/>
                <w:sz w:val="22"/>
              </w:rPr>
              <w:t>10月　文化祭で，生徒たちが「総合的な学習の時間」で取り組んできた伝統文化教育に関する内容の発表（全学年）　　　全校生徒で壬生狂言を鑑賞する。</w:t>
            </w:r>
          </w:p>
          <w:p w:rsidR="00F46888" w:rsidRPr="00F46888" w:rsidRDefault="00F46888" w:rsidP="00F46888">
            <w:pPr>
              <w:widowControl/>
              <w:snapToGrid w:val="0"/>
              <w:spacing w:line="260" w:lineRule="exact"/>
              <w:ind w:left="220" w:hangingChars="100" w:hanging="220"/>
              <w:jc w:val="left"/>
              <w:rPr>
                <w:rFonts w:ascii="ＭＳ 明朝" w:eastAsia="ＭＳ 明朝" w:hAnsi="ＭＳ 明朝" w:cs="Times New Roman"/>
                <w:sz w:val="22"/>
              </w:rPr>
            </w:pPr>
            <w:r w:rsidRPr="00F46888">
              <w:rPr>
                <w:rFonts w:ascii="ＭＳ 明朝" w:eastAsia="ＭＳ 明朝" w:hAnsi="ＭＳ 明朝" w:cs="Times New Roman" w:hint="eastAsia"/>
                <w:sz w:val="22"/>
              </w:rPr>
              <w:t>11月　友禅染体験（1年）</w:t>
            </w:r>
          </w:p>
          <w:p w:rsidR="00F46888" w:rsidRPr="00F46888" w:rsidRDefault="00F46888" w:rsidP="00F46888">
            <w:pPr>
              <w:widowControl/>
              <w:snapToGrid w:val="0"/>
              <w:spacing w:line="260" w:lineRule="exact"/>
              <w:ind w:left="220" w:hangingChars="100" w:hanging="220"/>
              <w:jc w:val="left"/>
              <w:rPr>
                <w:rFonts w:ascii="ＭＳ 明朝" w:eastAsia="ＭＳ 明朝" w:hAnsi="ＭＳ 明朝" w:cs="Times New Roman"/>
                <w:sz w:val="22"/>
              </w:rPr>
            </w:pPr>
            <w:r w:rsidRPr="00F46888">
              <w:rPr>
                <w:rFonts w:ascii="ＭＳ 明朝" w:eastAsia="ＭＳ 明朝" w:hAnsi="ＭＳ 明朝" w:cs="Times New Roman" w:hint="eastAsia"/>
                <w:sz w:val="22"/>
              </w:rPr>
              <w:t>12月　全校生徒対象に伝統文化に関するアンケートを実施する。</w:t>
            </w:r>
          </w:p>
          <w:p w:rsidR="00F46888" w:rsidRPr="00F46888" w:rsidRDefault="00F46888" w:rsidP="00F46888">
            <w:pPr>
              <w:widowControl/>
              <w:snapToGrid w:val="0"/>
              <w:spacing w:line="260" w:lineRule="exact"/>
              <w:ind w:firstLineChars="239" w:firstLine="526"/>
              <w:jc w:val="left"/>
              <w:rPr>
                <w:rFonts w:ascii="ＭＳ 明朝" w:eastAsia="ＭＳ 明朝" w:hAnsi="ＭＳ 明朝" w:cs="Times New Roman"/>
                <w:sz w:val="22"/>
              </w:rPr>
            </w:pPr>
            <w:r w:rsidRPr="00F46888">
              <w:rPr>
                <w:rFonts w:ascii="ＭＳ 明朝" w:eastAsia="ＭＳ 明朝" w:hAnsi="ＭＳ 明朝" w:cs="Times New Roman" w:hint="eastAsia"/>
                <w:sz w:val="22"/>
              </w:rPr>
              <w:t>研究冊子の完成と研究報告会の準備を継続する。（教職員）</w:t>
            </w:r>
          </w:p>
          <w:p w:rsidR="00F46888" w:rsidRPr="00F46888" w:rsidRDefault="00F46888" w:rsidP="00F46888">
            <w:pPr>
              <w:widowControl/>
              <w:snapToGrid w:val="0"/>
              <w:spacing w:line="260" w:lineRule="exact"/>
              <w:jc w:val="left"/>
              <w:rPr>
                <w:rFonts w:ascii="ＭＳ 明朝" w:eastAsia="ＭＳ 明朝" w:hAnsi="ＭＳ 明朝" w:cs="Times New Roman"/>
                <w:sz w:val="22"/>
              </w:rPr>
            </w:pPr>
            <w:r w:rsidRPr="00F46888">
              <w:rPr>
                <w:rFonts w:ascii="ＭＳ 明朝" w:eastAsia="ＭＳ 明朝" w:hAnsi="ＭＳ 明朝" w:cs="Times New Roman" w:hint="eastAsia"/>
                <w:sz w:val="22"/>
              </w:rPr>
              <w:t>1月　地域の年中行事に参加する。</w:t>
            </w:r>
          </w:p>
          <w:p w:rsidR="00F46888" w:rsidRPr="00F46888" w:rsidRDefault="00F46888" w:rsidP="00F46888">
            <w:pPr>
              <w:widowControl/>
              <w:snapToGrid w:val="0"/>
              <w:spacing w:line="260" w:lineRule="exact"/>
              <w:jc w:val="left"/>
              <w:rPr>
                <w:rFonts w:ascii="ＭＳ 明朝" w:eastAsia="ＭＳ 明朝" w:hAnsi="ＭＳ 明朝" w:cs="Times New Roman"/>
                <w:sz w:val="22"/>
              </w:rPr>
            </w:pPr>
            <w:r w:rsidRPr="00F46888">
              <w:rPr>
                <w:rFonts w:ascii="ＭＳ 明朝" w:eastAsia="ＭＳ 明朝" w:hAnsi="ＭＳ 明朝" w:cs="Times New Roman" w:hint="eastAsia"/>
                <w:sz w:val="22"/>
              </w:rPr>
              <w:t>2月　「壬生狂言に学ぶ」を実施する。（2年）</w:t>
            </w:r>
          </w:p>
          <w:p w:rsidR="00F46888" w:rsidRPr="00F46888" w:rsidRDefault="00F46888" w:rsidP="00F46888">
            <w:pPr>
              <w:widowControl/>
              <w:snapToGrid w:val="0"/>
              <w:spacing w:line="260" w:lineRule="exact"/>
              <w:ind w:firstLineChars="186" w:firstLine="409"/>
              <w:jc w:val="left"/>
              <w:rPr>
                <w:rFonts w:ascii="ＭＳ 明朝" w:eastAsia="ＭＳ 明朝" w:hAnsi="ＭＳ 明朝" w:cs="Times New Roman"/>
                <w:sz w:val="22"/>
              </w:rPr>
            </w:pPr>
            <w:r w:rsidRPr="00F46888">
              <w:rPr>
                <w:rFonts w:ascii="ＭＳ 明朝" w:eastAsia="ＭＳ 明朝" w:hAnsi="ＭＳ 明朝" w:cs="Times New Roman" w:hint="eastAsia"/>
                <w:sz w:val="22"/>
              </w:rPr>
              <w:t>本年度の研究をまとめ，研究報告会を実施する。（教職員）</w:t>
            </w:r>
          </w:p>
          <w:p w:rsidR="00F46888" w:rsidRPr="00F46888" w:rsidRDefault="00F46888" w:rsidP="00F46888">
            <w:pPr>
              <w:widowControl/>
              <w:snapToGrid w:val="0"/>
              <w:spacing w:line="260" w:lineRule="exact"/>
              <w:jc w:val="left"/>
              <w:rPr>
                <w:rFonts w:ascii="ＭＳ 明朝" w:eastAsia="ＭＳ 明朝" w:hAnsi="ＭＳ 明朝" w:cs="Times New Roman"/>
                <w:sz w:val="22"/>
              </w:rPr>
            </w:pPr>
            <w:r w:rsidRPr="00F46888">
              <w:rPr>
                <w:rFonts w:ascii="ＭＳ 明朝" w:eastAsia="ＭＳ 明朝" w:hAnsi="ＭＳ 明朝" w:cs="Times New Roman" w:hint="eastAsia"/>
                <w:sz w:val="22"/>
              </w:rPr>
              <w:t>3月　本研究</w:t>
            </w:r>
            <w:r w:rsidR="002B4EA5">
              <w:rPr>
                <w:rFonts w:ascii="ＭＳ 明朝" w:eastAsia="ＭＳ 明朝" w:hAnsi="ＭＳ 明朝" w:cs="Times New Roman" w:hint="eastAsia"/>
                <w:sz w:val="22"/>
              </w:rPr>
              <w:t>の研究の</w:t>
            </w:r>
            <w:r w:rsidRPr="00F46888">
              <w:rPr>
                <w:rFonts w:ascii="ＭＳ 明朝" w:eastAsia="ＭＳ 明朝" w:hAnsi="ＭＳ 明朝" w:cs="Times New Roman" w:hint="eastAsia"/>
                <w:sz w:val="22"/>
              </w:rPr>
              <w:t>総括と学校運営協議会による学校評価を実施する。（教職員）</w:t>
            </w:r>
          </w:p>
          <w:p w:rsidR="00F46888" w:rsidRPr="00F46888" w:rsidRDefault="00F46888" w:rsidP="00F46888">
            <w:pPr>
              <w:widowControl/>
              <w:snapToGrid w:val="0"/>
              <w:spacing w:line="260" w:lineRule="exact"/>
              <w:ind w:firstLineChars="186" w:firstLine="409"/>
              <w:jc w:val="left"/>
              <w:rPr>
                <w:rFonts w:ascii="ＭＳ 明朝" w:eastAsia="ＭＳ 明朝" w:hAnsi="ＭＳ 明朝" w:cs="Times New Roman"/>
                <w:i/>
                <w:color w:val="FF0000"/>
                <w:sz w:val="22"/>
              </w:rPr>
            </w:pPr>
            <w:r w:rsidRPr="00F46888">
              <w:rPr>
                <w:rFonts w:ascii="ＭＳ 明朝" w:eastAsia="ＭＳ 明朝" w:hAnsi="ＭＳ 明朝" w:cs="Times New Roman" w:hint="eastAsia"/>
                <w:sz w:val="22"/>
              </w:rPr>
              <w:t>次年度の年間計画等を作成していく。（教職員）</w:t>
            </w:r>
          </w:p>
        </w:tc>
      </w:tr>
    </w:tbl>
    <w:p w:rsidR="00F46888" w:rsidRPr="00F46888" w:rsidRDefault="00F46888" w:rsidP="00F46888">
      <w:pPr>
        <w:widowControl/>
        <w:snapToGrid w:val="0"/>
        <w:spacing w:line="260" w:lineRule="exact"/>
        <w:jc w:val="left"/>
        <w:rPr>
          <w:rFonts w:ascii="ＭＳ ゴシック" w:eastAsia="ＭＳ ゴシック" w:hAnsi="ＭＳ ゴシック" w:cs="Times New Roman"/>
          <w:sz w:val="22"/>
        </w:rPr>
      </w:pPr>
    </w:p>
    <w:p w:rsidR="00F46888" w:rsidRPr="00F46888" w:rsidRDefault="00F46888" w:rsidP="00F46888">
      <w:pPr>
        <w:widowControl/>
        <w:snapToGrid w:val="0"/>
        <w:spacing w:line="260" w:lineRule="exact"/>
        <w:jc w:val="left"/>
        <w:rPr>
          <w:rFonts w:ascii="ＭＳ ゴシック" w:eastAsia="ＭＳ ゴシック" w:hAnsi="ＭＳ ゴシック" w:cs="Times New Roman"/>
          <w:b/>
          <w:sz w:val="22"/>
        </w:rPr>
      </w:pPr>
      <w:r w:rsidRPr="00F46888">
        <w:rPr>
          <w:rFonts w:ascii="ＭＳ ゴシック" w:eastAsia="ＭＳ ゴシック" w:hAnsi="ＭＳ ゴシック" w:cs="Times New Roman" w:hint="eastAsia"/>
          <w:b/>
          <w:sz w:val="22"/>
        </w:rPr>
        <w:t>２　研究内容及び具体的な研究活動</w:t>
      </w:r>
    </w:p>
    <w:p w:rsidR="00F46888" w:rsidRPr="00F46888" w:rsidRDefault="00F46888" w:rsidP="00F46888">
      <w:pPr>
        <w:widowControl/>
        <w:snapToGrid w:val="0"/>
        <w:spacing w:line="260" w:lineRule="exact"/>
        <w:jc w:val="left"/>
        <w:rPr>
          <w:rFonts w:ascii="Century" w:eastAsia="ＭＳ 明朝" w:hAnsi="Century" w:cs="Times New Roman"/>
          <w:sz w:val="22"/>
        </w:rPr>
      </w:pPr>
      <w:r w:rsidRPr="00F46888">
        <w:rPr>
          <w:rFonts w:ascii="Century" w:eastAsia="ＭＳ 明朝" w:hAnsi="Century" w:cs="Times New Roman" w:hint="eastAsia"/>
          <w:sz w:val="22"/>
        </w:rPr>
        <w:t>（１）研究内容</w:t>
      </w:r>
    </w:p>
    <w:p w:rsidR="00F46888" w:rsidRPr="00F46888" w:rsidRDefault="00F46888" w:rsidP="00F46888">
      <w:pPr>
        <w:widowControl/>
        <w:snapToGrid w:val="0"/>
        <w:spacing w:line="260" w:lineRule="exact"/>
        <w:ind w:firstLineChars="100" w:firstLine="220"/>
        <w:jc w:val="left"/>
        <w:rPr>
          <w:rFonts w:ascii="Century" w:eastAsia="ＭＳ 明朝" w:hAnsi="Century" w:cs="Times New Roman"/>
          <w:sz w:val="22"/>
        </w:rPr>
      </w:pPr>
      <w:r w:rsidRPr="00F46888">
        <w:rPr>
          <w:rFonts w:ascii="Century" w:eastAsia="ＭＳ 明朝" w:hAnsi="Century" w:cs="Times New Roman" w:hint="eastAsia"/>
          <w:sz w:val="22"/>
        </w:rPr>
        <w:t>「次期</w:t>
      </w:r>
      <w:r w:rsidR="002B4EA5">
        <w:rPr>
          <w:rFonts w:ascii="Century" w:eastAsia="ＭＳ 明朝" w:hAnsi="Century" w:cs="Times New Roman" w:hint="eastAsia"/>
          <w:sz w:val="22"/>
        </w:rPr>
        <w:t>学習指導要領等に向けたこれまでの審議のまとめ」（</w:t>
      </w:r>
      <w:r w:rsidR="002B4EA5">
        <w:rPr>
          <w:rFonts w:ascii="Century" w:eastAsia="ＭＳ 明朝" w:hAnsi="Century" w:cs="Times New Roman" w:hint="eastAsia"/>
          <w:kern w:val="0"/>
          <w:sz w:val="22"/>
        </w:rPr>
        <w:t>平成</w:t>
      </w:r>
      <w:r w:rsidR="002B4EA5">
        <w:rPr>
          <w:rFonts w:asciiTheme="minorEastAsia" w:hAnsiTheme="minorEastAsia" w:cs="Times New Roman" w:hint="eastAsia"/>
          <w:kern w:val="0"/>
          <w:sz w:val="22"/>
        </w:rPr>
        <w:t>28</w:t>
      </w:r>
      <w:r w:rsidR="002B4EA5">
        <w:rPr>
          <w:rFonts w:ascii="Century" w:eastAsia="ＭＳ 明朝" w:hAnsi="Century" w:cs="Times New Roman" w:hint="eastAsia"/>
          <w:kern w:val="0"/>
          <w:sz w:val="22"/>
        </w:rPr>
        <w:t>年</w:t>
      </w:r>
      <w:r w:rsidR="002B4EA5">
        <w:rPr>
          <w:rFonts w:asciiTheme="minorEastAsia" w:hAnsiTheme="minorEastAsia" w:cs="Times New Roman" w:hint="eastAsia"/>
          <w:kern w:val="0"/>
          <w:sz w:val="22"/>
        </w:rPr>
        <w:t>8</w:t>
      </w:r>
      <w:r w:rsidR="002B4EA5">
        <w:rPr>
          <w:rFonts w:ascii="Century" w:eastAsia="ＭＳ 明朝" w:hAnsi="Century" w:cs="Times New Roman" w:hint="eastAsia"/>
          <w:kern w:val="0"/>
          <w:sz w:val="22"/>
        </w:rPr>
        <w:t>月</w:t>
      </w:r>
      <w:r w:rsidR="002B4EA5">
        <w:rPr>
          <w:rFonts w:asciiTheme="minorEastAsia" w:hAnsiTheme="minorEastAsia" w:cs="Times New Roman" w:hint="eastAsia"/>
          <w:kern w:val="0"/>
          <w:sz w:val="22"/>
        </w:rPr>
        <w:t>26</w:t>
      </w:r>
      <w:r w:rsidR="002B4EA5">
        <w:rPr>
          <w:rFonts w:ascii="Century" w:eastAsia="ＭＳ 明朝" w:hAnsi="Century" w:cs="Times New Roman" w:hint="eastAsia"/>
          <w:kern w:val="0"/>
          <w:sz w:val="22"/>
        </w:rPr>
        <w:t>日</w:t>
      </w:r>
      <w:r w:rsidRPr="00F46888">
        <w:rPr>
          <w:rFonts w:ascii="Century" w:eastAsia="ＭＳ 明朝" w:hAnsi="Century" w:cs="Times New Roman" w:hint="eastAsia"/>
          <w:sz w:val="22"/>
        </w:rPr>
        <w:t>）に「社会に開かれた教育課程」の実現が，これからの変化の激しい時代において，より一層重要になると示唆されており，そこには，これを実現するために</w:t>
      </w:r>
      <w:r w:rsidR="002B4EA5">
        <w:rPr>
          <w:rFonts w:ascii="Century" w:eastAsia="ＭＳ 明朝" w:hAnsi="Century" w:cs="Times New Roman" w:hint="eastAsia"/>
          <w:sz w:val="22"/>
        </w:rPr>
        <w:t>三つの</w:t>
      </w:r>
      <w:r w:rsidRPr="00F46888">
        <w:rPr>
          <w:rFonts w:ascii="Century" w:eastAsia="ＭＳ 明朝" w:hAnsi="Century" w:cs="Times New Roman" w:hint="eastAsia"/>
          <w:sz w:val="22"/>
        </w:rPr>
        <w:t>ポイントが記されているが，本校が取り組んでいる「学校全体としての各教科等の連携による体系的な伝統文化に関する教育課程の編成等」の研究活動においては，この</w:t>
      </w:r>
      <w:r w:rsidRPr="00F46888">
        <w:rPr>
          <w:rFonts w:ascii="Century" w:eastAsia="ＭＳ 明朝" w:hAnsi="Century" w:cs="Times New Roman" w:hint="eastAsia"/>
          <w:sz w:val="22"/>
        </w:rPr>
        <w:t>3</w:t>
      </w:r>
      <w:r w:rsidR="002B4EA5">
        <w:rPr>
          <w:rFonts w:ascii="Century" w:eastAsia="ＭＳ 明朝" w:hAnsi="Century" w:cs="Times New Roman" w:hint="eastAsia"/>
          <w:sz w:val="22"/>
        </w:rPr>
        <w:t>点を常に意識したものでなければならないと考えた</w:t>
      </w:r>
      <w:r w:rsidRPr="00F46888">
        <w:rPr>
          <w:rFonts w:ascii="Century" w:eastAsia="ＭＳ 明朝" w:hAnsi="Century" w:cs="Times New Roman" w:hint="eastAsia"/>
          <w:sz w:val="22"/>
        </w:rPr>
        <w:t>。</w:t>
      </w:r>
    </w:p>
    <w:p w:rsidR="00F46888" w:rsidRPr="00F46888" w:rsidRDefault="00F46888" w:rsidP="00F46888">
      <w:pPr>
        <w:widowControl/>
        <w:snapToGrid w:val="0"/>
        <w:spacing w:line="260" w:lineRule="exact"/>
        <w:ind w:firstLineChars="100" w:firstLine="220"/>
        <w:jc w:val="left"/>
        <w:rPr>
          <w:rFonts w:ascii="Century" w:eastAsia="ＭＳ 明朝" w:hAnsi="Century" w:cs="Times New Roman"/>
          <w:sz w:val="22"/>
        </w:rPr>
      </w:pPr>
      <w:r w:rsidRPr="00F46888">
        <w:rPr>
          <w:rFonts w:ascii="Century" w:eastAsia="ＭＳ 明朝" w:hAnsi="Century" w:cs="Times New Roman" w:hint="eastAsia"/>
          <w:sz w:val="22"/>
        </w:rPr>
        <w:t>ところで，中学生となれば，日本や世界全体といった広い視野で「社会」を捉えることができるようになるものの，やはり実感や実体験を伴う身近な「地域社会」を介して「社会」を意識する段階にある。中学生にとっての「社会」は，肌で感じることのできる「地域社会」という認識はまだ残されている。いわば中学生にとって，「地域社会」は「社会」を把握していく「スタート地点である」と捉えることができる。</w:t>
      </w:r>
    </w:p>
    <w:p w:rsidR="00F46888" w:rsidRPr="00F46888" w:rsidRDefault="00F46888" w:rsidP="00F46888">
      <w:pPr>
        <w:widowControl/>
        <w:snapToGrid w:val="0"/>
        <w:spacing w:line="260" w:lineRule="exact"/>
        <w:ind w:firstLineChars="100" w:firstLine="220"/>
        <w:jc w:val="left"/>
        <w:rPr>
          <w:rFonts w:ascii="Century" w:eastAsia="ＭＳ 明朝" w:hAnsi="Century" w:cs="Times New Roman"/>
          <w:sz w:val="22"/>
        </w:rPr>
      </w:pPr>
      <w:r w:rsidRPr="00F46888">
        <w:rPr>
          <w:rFonts w:ascii="Century" w:eastAsia="ＭＳ 明朝" w:hAnsi="Century" w:cs="Times New Roman" w:hint="eastAsia"/>
          <w:sz w:val="22"/>
        </w:rPr>
        <w:t>このような考えを基に，「社会に</w:t>
      </w:r>
      <w:r w:rsidR="002B4EA5">
        <w:rPr>
          <w:rFonts w:ascii="Century" w:eastAsia="ＭＳ 明朝" w:hAnsi="Century" w:cs="Times New Roman" w:hint="eastAsia"/>
          <w:sz w:val="22"/>
        </w:rPr>
        <w:t>開かれた教育課程」を中学校の伝統文化教育の観点から考察し</w:t>
      </w:r>
      <w:r w:rsidRPr="00F46888">
        <w:rPr>
          <w:rFonts w:ascii="Century" w:eastAsia="ＭＳ 明朝" w:hAnsi="Century" w:cs="Times New Roman" w:hint="eastAsia"/>
          <w:sz w:val="22"/>
        </w:rPr>
        <w:t>，「地域社会の伝統文化を維持発展させることを学校教育の教育課程に反映させ，それを地域</w:t>
      </w:r>
      <w:r w:rsidRPr="00F46888">
        <w:rPr>
          <w:rFonts w:ascii="Century" w:eastAsia="ＭＳ 明朝" w:hAnsi="Century" w:cs="Times New Roman" w:hint="eastAsia"/>
          <w:sz w:val="22"/>
        </w:rPr>
        <w:lastRenderedPageBreak/>
        <w:t>社会と共有する必要がある。また，これからの社会で活躍していくために，伝統文化教育を通して育成しうる資質・能力を教育課程の中に明確化しなければならない。さらに，教育課程の実施に当たり，地域社会にある伝統文化教育に関する人的・物的な資</w:t>
      </w:r>
      <w:r w:rsidR="002B4EA5">
        <w:rPr>
          <w:rFonts w:ascii="Century" w:eastAsia="ＭＳ 明朝" w:hAnsi="Century" w:cs="Times New Roman" w:hint="eastAsia"/>
          <w:sz w:val="22"/>
        </w:rPr>
        <w:t>源を活用し，地域社会との連携をさらに密にしていくべきであることが肝要となる。」と</w:t>
      </w:r>
      <w:r w:rsidRPr="00F46888">
        <w:rPr>
          <w:rFonts w:ascii="Century" w:eastAsia="ＭＳ 明朝" w:hAnsi="Century" w:cs="Times New Roman" w:hint="eastAsia"/>
          <w:sz w:val="22"/>
        </w:rPr>
        <w:t>認識するならば，ここでまとめたことは本研究内容の中軸となり得るものである。</w:t>
      </w:r>
    </w:p>
    <w:p w:rsidR="00F46888" w:rsidRPr="00F46888" w:rsidRDefault="00F46888" w:rsidP="00F46888">
      <w:pPr>
        <w:widowControl/>
        <w:snapToGrid w:val="0"/>
        <w:spacing w:line="260" w:lineRule="exact"/>
        <w:ind w:firstLineChars="100" w:firstLine="220"/>
        <w:jc w:val="left"/>
        <w:rPr>
          <w:rFonts w:ascii="ＭＳ 明朝" w:eastAsia="ＭＳ 明朝" w:hAnsi="ＭＳ 明朝" w:cs="ＭＳ 明朝"/>
          <w:sz w:val="22"/>
        </w:rPr>
      </w:pPr>
      <w:r w:rsidRPr="00F46888">
        <w:rPr>
          <w:rFonts w:ascii="Century" w:eastAsia="ＭＳ 明朝" w:hAnsi="Century" w:cs="Times New Roman" w:hint="eastAsia"/>
          <w:sz w:val="22"/>
        </w:rPr>
        <w:t>今回の実践的な研究活動においては，「</w:t>
      </w:r>
      <w:r w:rsidRPr="00F46888">
        <w:rPr>
          <w:rFonts w:ascii="ＭＳ 明朝" w:eastAsia="ＭＳ 明朝" w:hAnsi="ＭＳ 明朝" w:cs="ＭＳ 明朝" w:hint="eastAsia"/>
          <w:sz w:val="22"/>
        </w:rPr>
        <w:t>総合的な学習の時間」を活用した伝統文化教育を中核として進めてきた。そのため，伝統文化と強く関わり，社会や生活と密接に関係する事柄に焦点を当てていくとともに，学校全体の統一感を持たせたいという思いから，この時間の学年ごとのテーマを次のように設定した。1年生は「衣」，2年生は「食」，3年生は「住」とし，それぞれ「衣・食・住」と関連させながら，身近な地域や京都に関する伝統文化に関する教育素材を生かし，体験活動と探究活動を展開する教育課程づくりを研究の一つの柱に位置付けた。この時間では伝統文化教育に関して，各教科等の特質に応じて育まれる見方・考え方を総合的に活用して，広範な事象を多様な角度から俯瞰して</w:t>
      </w:r>
      <w:r w:rsidRPr="00F46888">
        <w:rPr>
          <w:rFonts w:ascii="ＭＳ 明朝" w:eastAsia="ＭＳ 明朝" w:hAnsi="ＭＳ 明朝" w:cs="ＭＳ 明朝" w:hint="eastAsia"/>
          <w:bCs/>
          <w:sz w:val="22"/>
        </w:rPr>
        <w:t>捉え，</w:t>
      </w:r>
      <w:r w:rsidRPr="00F46888">
        <w:rPr>
          <w:rFonts w:ascii="ＭＳ 明朝" w:eastAsia="ＭＳ 明朝" w:hAnsi="ＭＳ 明朝" w:cs="ＭＳ 明朝" w:hint="eastAsia"/>
          <w:sz w:val="22"/>
        </w:rPr>
        <w:t>実社会や実生活の文脈や自己の</w:t>
      </w:r>
      <w:r w:rsidRPr="00F46888">
        <w:rPr>
          <w:rFonts w:ascii="ＭＳ 明朝" w:eastAsia="ＭＳ 明朝" w:hAnsi="ＭＳ 明朝" w:cs="ＭＳ 明朝" w:hint="eastAsia"/>
          <w:bCs/>
          <w:sz w:val="22"/>
        </w:rPr>
        <w:t>生き方</w:t>
      </w:r>
      <w:r w:rsidRPr="00F46888">
        <w:rPr>
          <w:rFonts w:ascii="ＭＳ 明朝" w:eastAsia="ＭＳ 明朝" w:hAnsi="ＭＳ 明朝" w:cs="ＭＳ 明朝" w:hint="eastAsia"/>
          <w:sz w:val="22"/>
        </w:rPr>
        <w:t>と関連付けて振り返り，</w:t>
      </w:r>
      <w:r w:rsidRPr="00F46888">
        <w:rPr>
          <w:rFonts w:ascii="ＭＳ 明朝" w:eastAsia="ＭＳ 明朝" w:hAnsi="ＭＳ 明朝" w:cs="ＭＳ 明朝" w:hint="eastAsia"/>
          <w:bCs/>
          <w:sz w:val="22"/>
        </w:rPr>
        <w:t>考える</w:t>
      </w:r>
      <w:r w:rsidRPr="00F46888">
        <w:rPr>
          <w:rFonts w:ascii="ＭＳ 明朝" w:eastAsia="ＭＳ 明朝" w:hAnsi="ＭＳ 明朝" w:cs="ＭＳ 明朝" w:hint="eastAsia"/>
          <w:sz w:val="22"/>
        </w:rPr>
        <w:t>ことができるようにしていかねばならないと考えている。そのために，各教科等で行う伝統文化教育を有機的に関連させた教育課程の再考は重要なこと</w:t>
      </w:r>
      <w:r w:rsidR="00C76EF7">
        <w:rPr>
          <w:rFonts w:ascii="ＭＳ 明朝" w:eastAsia="ＭＳ 明朝" w:hAnsi="ＭＳ 明朝" w:cs="ＭＳ 明朝" w:hint="eastAsia"/>
          <w:sz w:val="22"/>
        </w:rPr>
        <w:t>である</w:t>
      </w:r>
      <w:r w:rsidRPr="00F46888">
        <w:rPr>
          <w:rFonts w:ascii="ＭＳ 明朝" w:eastAsia="ＭＳ 明朝" w:hAnsi="ＭＳ 明朝" w:cs="ＭＳ 明朝" w:hint="eastAsia"/>
          <w:sz w:val="22"/>
        </w:rPr>
        <w:t>と認識している。</w:t>
      </w:r>
    </w:p>
    <w:p w:rsidR="00F46888" w:rsidRPr="00F46888" w:rsidRDefault="00C76EF7" w:rsidP="00F46888">
      <w:pPr>
        <w:widowControl/>
        <w:snapToGrid w:val="0"/>
        <w:spacing w:line="260" w:lineRule="exact"/>
        <w:ind w:firstLineChars="100" w:firstLine="220"/>
        <w:jc w:val="left"/>
        <w:rPr>
          <w:rFonts w:ascii="ＭＳ 明朝" w:eastAsia="ＭＳ 明朝" w:hAnsi="ＭＳ 明朝" w:cs="ＭＳ 明朝"/>
          <w:sz w:val="22"/>
        </w:rPr>
      </w:pPr>
      <w:r>
        <w:rPr>
          <w:rFonts w:ascii="ＭＳ 明朝" w:eastAsia="ＭＳ 明朝" w:hAnsi="ＭＳ 明朝" w:cs="ＭＳ 明朝" w:hint="eastAsia"/>
          <w:sz w:val="22"/>
        </w:rPr>
        <w:t>そこで本校では，教育活動全般において</w:t>
      </w:r>
      <w:r w:rsidR="00F46888" w:rsidRPr="00F46888">
        <w:rPr>
          <w:rFonts w:ascii="ＭＳ 明朝" w:eastAsia="ＭＳ 明朝" w:hAnsi="ＭＳ 明朝" w:cs="ＭＳ 明朝" w:hint="eastAsia"/>
          <w:sz w:val="22"/>
        </w:rPr>
        <w:t>伝統文化教育を推進する中で</w:t>
      </w:r>
      <w:r>
        <w:rPr>
          <w:rFonts w:ascii="ＭＳ 明朝" w:eastAsia="ＭＳ 明朝" w:hAnsi="ＭＳ 明朝" w:cs="ＭＳ 明朝" w:hint="eastAsia"/>
          <w:sz w:val="22"/>
        </w:rPr>
        <w:t>，</w:t>
      </w:r>
      <w:r w:rsidR="00F46888" w:rsidRPr="00F46888">
        <w:rPr>
          <w:rFonts w:ascii="ＭＳ 明朝" w:eastAsia="ＭＳ 明朝" w:hAnsi="ＭＳ 明朝" w:cs="ＭＳ 明朝" w:hint="eastAsia"/>
          <w:sz w:val="22"/>
        </w:rPr>
        <w:t>以下のような資質や能力を育めるのではないかと仮定し，研究活動に取り組んできた。</w:t>
      </w:r>
    </w:p>
    <w:p w:rsidR="00F46888" w:rsidRPr="00F46888" w:rsidRDefault="00F46888" w:rsidP="00F46888">
      <w:pPr>
        <w:widowControl/>
        <w:snapToGrid w:val="0"/>
        <w:spacing w:line="260" w:lineRule="exact"/>
        <w:ind w:firstLineChars="100" w:firstLine="220"/>
        <w:jc w:val="left"/>
        <w:rPr>
          <w:rFonts w:ascii="ＭＳ 明朝" w:eastAsia="ＭＳ 明朝" w:hAnsi="ＭＳ 明朝" w:cs="ＭＳ 明朝"/>
          <w:sz w:val="22"/>
        </w:rPr>
      </w:pPr>
      <w:r w:rsidRPr="00F46888">
        <w:rPr>
          <w:rFonts w:ascii="ＭＳ 明朝" w:eastAsia="ＭＳ 明朝" w:hAnsi="ＭＳ 明朝" w:cs="ＭＳ 明朝" w:hint="eastAsia"/>
          <w:sz w:val="22"/>
        </w:rPr>
        <w:t>①身近な地域や自国の伝統文化の価値を理解し，尊重する態度（理解力）</w:t>
      </w:r>
    </w:p>
    <w:p w:rsidR="00F46888" w:rsidRPr="00F46888" w:rsidRDefault="00F46888" w:rsidP="00F46888">
      <w:pPr>
        <w:widowControl/>
        <w:snapToGrid w:val="0"/>
        <w:spacing w:line="260" w:lineRule="exact"/>
        <w:ind w:firstLineChars="100" w:firstLine="220"/>
        <w:jc w:val="left"/>
        <w:rPr>
          <w:rFonts w:ascii="ＭＳ 明朝" w:eastAsia="ＭＳ 明朝" w:hAnsi="ＭＳ 明朝" w:cs="ＭＳ 明朝"/>
          <w:sz w:val="22"/>
        </w:rPr>
      </w:pPr>
      <w:r w:rsidRPr="00F46888">
        <w:rPr>
          <w:rFonts w:ascii="ＭＳ 明朝" w:eastAsia="ＭＳ 明朝" w:hAnsi="ＭＳ 明朝" w:cs="ＭＳ 明朝" w:hint="eastAsia"/>
          <w:sz w:val="22"/>
        </w:rPr>
        <w:t>②身近な地域や自国の伝統文化を発信できる能力（発信力）</w:t>
      </w:r>
    </w:p>
    <w:p w:rsidR="00F46888" w:rsidRPr="00F46888" w:rsidRDefault="00F46888" w:rsidP="00F46888">
      <w:pPr>
        <w:widowControl/>
        <w:snapToGrid w:val="0"/>
        <w:spacing w:line="260" w:lineRule="exact"/>
        <w:ind w:firstLineChars="100" w:firstLine="220"/>
        <w:jc w:val="left"/>
        <w:rPr>
          <w:rFonts w:ascii="ＭＳ 明朝" w:eastAsia="ＭＳ 明朝" w:hAnsi="ＭＳ 明朝" w:cs="ＭＳ 明朝"/>
          <w:sz w:val="22"/>
        </w:rPr>
      </w:pPr>
      <w:r w:rsidRPr="00F46888">
        <w:rPr>
          <w:rFonts w:ascii="ＭＳ 明朝" w:eastAsia="ＭＳ 明朝" w:hAnsi="ＭＳ 明朝" w:cs="ＭＳ 明朝" w:hint="eastAsia"/>
          <w:sz w:val="22"/>
        </w:rPr>
        <w:t>③自国の伝統文化を理解するとともに，他の文化を尊重していける能力（交流力）</w:t>
      </w:r>
    </w:p>
    <w:p w:rsidR="00F46888" w:rsidRPr="00F46888" w:rsidRDefault="00F46888" w:rsidP="00F46888">
      <w:pPr>
        <w:widowControl/>
        <w:snapToGrid w:val="0"/>
        <w:spacing w:line="260" w:lineRule="exact"/>
        <w:ind w:firstLineChars="100" w:firstLine="220"/>
        <w:jc w:val="left"/>
        <w:rPr>
          <w:rFonts w:ascii="ＭＳ 明朝" w:eastAsia="ＭＳ 明朝" w:hAnsi="ＭＳ 明朝" w:cs="ＭＳ 明朝"/>
          <w:sz w:val="22"/>
        </w:rPr>
      </w:pPr>
      <w:r w:rsidRPr="00F46888">
        <w:rPr>
          <w:rFonts w:ascii="ＭＳ 明朝" w:eastAsia="ＭＳ 明朝" w:hAnsi="ＭＳ 明朝" w:cs="ＭＳ 明朝" w:hint="eastAsia"/>
          <w:sz w:val="22"/>
        </w:rPr>
        <w:t>④自国の伝統文化に触れることを通して，感性を高める（感受性）</w:t>
      </w:r>
    </w:p>
    <w:p w:rsidR="00F46888" w:rsidRPr="00F46888" w:rsidRDefault="00F46888" w:rsidP="00F46888">
      <w:pPr>
        <w:widowControl/>
        <w:snapToGrid w:val="0"/>
        <w:spacing w:line="260" w:lineRule="exact"/>
        <w:ind w:firstLineChars="100" w:firstLine="220"/>
        <w:jc w:val="left"/>
        <w:rPr>
          <w:rFonts w:ascii="ＭＳ 明朝" w:eastAsia="ＭＳ 明朝" w:hAnsi="ＭＳ 明朝" w:cs="ＭＳ 明朝"/>
          <w:sz w:val="22"/>
        </w:rPr>
      </w:pPr>
      <w:r w:rsidRPr="00F46888">
        <w:rPr>
          <w:rFonts w:ascii="ＭＳ 明朝" w:eastAsia="ＭＳ 明朝" w:hAnsi="ＭＳ 明朝" w:cs="ＭＳ 明朝" w:hint="eastAsia"/>
          <w:sz w:val="22"/>
        </w:rPr>
        <w:t>⑤自国の伝統文化を通して，豊かな創造力を育む（創造力）</w:t>
      </w:r>
    </w:p>
    <w:p w:rsidR="00F46888" w:rsidRPr="00F46888" w:rsidRDefault="00F46888" w:rsidP="00F46888">
      <w:pPr>
        <w:widowControl/>
        <w:snapToGrid w:val="0"/>
        <w:spacing w:line="260" w:lineRule="exact"/>
        <w:ind w:firstLineChars="100" w:firstLine="220"/>
        <w:jc w:val="left"/>
        <w:rPr>
          <w:rFonts w:ascii="ＭＳ 明朝" w:eastAsia="ＭＳ 明朝" w:hAnsi="ＭＳ 明朝" w:cs="ＭＳ Ｐゴシック"/>
          <w:kern w:val="0"/>
          <w:sz w:val="22"/>
        </w:rPr>
      </w:pPr>
      <w:r w:rsidRPr="00F46888">
        <w:rPr>
          <w:rFonts w:ascii="ＭＳ 明朝" w:eastAsia="ＭＳ 明朝" w:hAnsi="ＭＳ 明朝" w:cs="ＭＳ Ｐゴシック" w:hint="eastAsia"/>
          <w:kern w:val="0"/>
          <w:sz w:val="22"/>
        </w:rPr>
        <w:t>整理すれば，身近にある教育資源を最大限に生かして体験活動も取り入れながら，カリキュラムマネジメントの視点を活用した伝統文化教育を充実させる。これによって，グローバル化していく今後の社会で，次世代を担っていく生徒が活躍できる能力を向上させることに寄与できる教育課程を編成していく。そのために以下の３点を重点として実践的な研究を推進してきた。</w:t>
      </w:r>
    </w:p>
    <w:p w:rsidR="00F46888" w:rsidRPr="00F46888" w:rsidRDefault="00F46888" w:rsidP="00F46888">
      <w:pPr>
        <w:widowControl/>
        <w:numPr>
          <w:ilvl w:val="0"/>
          <w:numId w:val="9"/>
        </w:numPr>
        <w:snapToGrid w:val="0"/>
        <w:spacing w:line="260" w:lineRule="exact"/>
        <w:jc w:val="left"/>
        <w:rPr>
          <w:rFonts w:ascii="ＭＳ 明朝" w:eastAsia="ＭＳ 明朝" w:hAnsi="ＭＳ 明朝" w:cs="ＭＳ Ｐゴシック"/>
          <w:kern w:val="0"/>
          <w:sz w:val="22"/>
        </w:rPr>
      </w:pPr>
      <w:r w:rsidRPr="00F46888">
        <w:rPr>
          <w:rFonts w:ascii="ＭＳ 明朝" w:eastAsia="ＭＳ 明朝" w:hAnsi="ＭＳ 明朝" w:cs="ＭＳ Ｐゴシック" w:hint="eastAsia"/>
          <w:kern w:val="0"/>
          <w:sz w:val="22"/>
        </w:rPr>
        <w:t>学習指導要領にある各教科</w:t>
      </w:r>
      <w:r w:rsidR="00C76EF7">
        <w:rPr>
          <w:rFonts w:ascii="ＭＳ 明朝" w:eastAsia="ＭＳ 明朝" w:hAnsi="ＭＳ 明朝" w:cs="ＭＳ Ｐゴシック" w:hint="eastAsia"/>
          <w:kern w:val="0"/>
          <w:sz w:val="22"/>
        </w:rPr>
        <w:t>等</w:t>
      </w:r>
      <w:r w:rsidRPr="00F46888">
        <w:rPr>
          <w:rFonts w:ascii="ＭＳ 明朝" w:eastAsia="ＭＳ 明朝" w:hAnsi="ＭＳ 明朝" w:cs="ＭＳ Ｐゴシック" w:hint="eastAsia"/>
          <w:kern w:val="0"/>
          <w:sz w:val="22"/>
        </w:rPr>
        <w:t>の目標を踏まえて，</w:t>
      </w:r>
      <w:r w:rsidR="00C76EF7">
        <w:rPr>
          <w:rFonts w:ascii="ＭＳ 明朝" w:eastAsia="ＭＳ 明朝" w:hAnsi="ＭＳ 明朝" w:cs="ＭＳ Ｐゴシック" w:hint="eastAsia"/>
          <w:kern w:val="0"/>
          <w:sz w:val="22"/>
        </w:rPr>
        <w:t>それらの</w:t>
      </w:r>
      <w:r w:rsidRPr="00F46888">
        <w:rPr>
          <w:rFonts w:ascii="ＭＳ 明朝" w:eastAsia="ＭＳ 明朝" w:hAnsi="ＭＳ 明朝" w:cs="ＭＳ Ｐゴシック" w:hint="eastAsia"/>
          <w:kern w:val="0"/>
          <w:sz w:val="22"/>
        </w:rPr>
        <w:t>教育内容を伝統文化教育との関連で見直し，より生徒の能力を向上させるために適した単元構成・授業内容・指導法に改善し，教科</w:t>
      </w:r>
      <w:r w:rsidR="00C76EF7">
        <w:rPr>
          <w:rFonts w:ascii="ＭＳ 明朝" w:eastAsia="ＭＳ 明朝" w:hAnsi="ＭＳ 明朝" w:cs="ＭＳ Ｐゴシック" w:hint="eastAsia"/>
          <w:kern w:val="0"/>
          <w:sz w:val="22"/>
        </w:rPr>
        <w:t>等</w:t>
      </w:r>
      <w:r w:rsidRPr="00F46888">
        <w:rPr>
          <w:rFonts w:ascii="ＭＳ 明朝" w:eastAsia="ＭＳ 明朝" w:hAnsi="ＭＳ 明朝" w:cs="ＭＳ Ｐゴシック" w:hint="eastAsia"/>
          <w:kern w:val="0"/>
          <w:sz w:val="22"/>
        </w:rPr>
        <w:t>横断的な視点を加味した年間指導計画等を組織的に配置していくこと。</w:t>
      </w:r>
    </w:p>
    <w:p w:rsidR="00F46888" w:rsidRPr="00F46888" w:rsidRDefault="00F46888" w:rsidP="00F46888">
      <w:pPr>
        <w:widowControl/>
        <w:numPr>
          <w:ilvl w:val="0"/>
          <w:numId w:val="9"/>
        </w:numPr>
        <w:snapToGrid w:val="0"/>
        <w:spacing w:line="260" w:lineRule="exact"/>
        <w:jc w:val="left"/>
        <w:rPr>
          <w:rFonts w:ascii="ＭＳ 明朝" w:eastAsia="ＭＳ 明朝" w:hAnsi="ＭＳ 明朝" w:cs="ＭＳ Ｐゴシック"/>
          <w:kern w:val="0"/>
          <w:sz w:val="22"/>
        </w:rPr>
      </w:pPr>
      <w:r w:rsidRPr="00F46888">
        <w:rPr>
          <w:rFonts w:ascii="ＭＳ 明朝" w:eastAsia="ＭＳ 明朝" w:hAnsi="ＭＳ 明朝" w:cs="ＭＳ Ｐゴシック" w:hint="eastAsia"/>
          <w:kern w:val="0"/>
          <w:sz w:val="22"/>
        </w:rPr>
        <w:t>伝統文化教育を充実させるために，生徒の状況や回りの環境を調査等でしっかりと把握し，現在の教育課程を評価し，これを基にPDCAサイクルを確立して，教育内容の質を向上させていくこと。</w:t>
      </w:r>
    </w:p>
    <w:p w:rsidR="00F46888" w:rsidRPr="00F46888" w:rsidRDefault="00F46888" w:rsidP="00F46888">
      <w:pPr>
        <w:widowControl/>
        <w:numPr>
          <w:ilvl w:val="0"/>
          <w:numId w:val="9"/>
        </w:numPr>
        <w:snapToGrid w:val="0"/>
        <w:spacing w:line="260" w:lineRule="exact"/>
        <w:jc w:val="left"/>
        <w:rPr>
          <w:rFonts w:ascii="ＭＳ 明朝" w:eastAsia="ＭＳ 明朝" w:hAnsi="ＭＳ 明朝" w:cs="Times New Roman"/>
          <w:i/>
          <w:color w:val="FF0000"/>
          <w:sz w:val="22"/>
        </w:rPr>
      </w:pPr>
      <w:r w:rsidRPr="00F46888">
        <w:rPr>
          <w:rFonts w:ascii="ＭＳ 明朝" w:eastAsia="ＭＳ 明朝" w:hAnsi="ＭＳ 明朝" w:cs="ＭＳ Ｐゴシック" w:hint="eastAsia"/>
          <w:kern w:val="0"/>
          <w:sz w:val="22"/>
        </w:rPr>
        <w:t>伝統文化教育の活動に必要な，地域等の外部を含めた人的・物的資源を活用しながら，授業等で効果的に組み合わせることで，教育効果をより高めていくことに繋げていくこと。</w:t>
      </w:r>
    </w:p>
    <w:p w:rsidR="00F46888" w:rsidRPr="00F46888" w:rsidRDefault="00F46888" w:rsidP="00F46888">
      <w:pPr>
        <w:widowControl/>
        <w:snapToGrid w:val="0"/>
        <w:spacing w:line="260" w:lineRule="exact"/>
        <w:ind w:firstLineChars="100" w:firstLine="220"/>
        <w:jc w:val="left"/>
        <w:rPr>
          <w:rFonts w:ascii="Century" w:eastAsia="ＭＳ 明朝" w:hAnsi="Century" w:cs="Times New Roman"/>
          <w:sz w:val="22"/>
        </w:rPr>
      </w:pPr>
    </w:p>
    <w:p w:rsidR="00F46888" w:rsidRPr="00F46888" w:rsidRDefault="00F46888" w:rsidP="00F46888">
      <w:pPr>
        <w:widowControl/>
        <w:snapToGrid w:val="0"/>
        <w:spacing w:line="260" w:lineRule="exact"/>
        <w:ind w:firstLineChars="100" w:firstLine="220"/>
        <w:jc w:val="left"/>
        <w:rPr>
          <w:rFonts w:ascii="Century" w:eastAsia="ＭＳ 明朝" w:hAnsi="Century" w:cs="Times New Roman"/>
          <w:sz w:val="22"/>
        </w:rPr>
      </w:pPr>
      <w:r w:rsidRPr="00F46888">
        <w:rPr>
          <w:rFonts w:ascii="Century" w:eastAsia="ＭＳ 明朝" w:hAnsi="Century" w:cs="Times New Roman" w:hint="eastAsia"/>
          <w:sz w:val="22"/>
        </w:rPr>
        <w:t>（２）具体的な研究活動</w:t>
      </w:r>
    </w:p>
    <w:p w:rsidR="00F46888" w:rsidRPr="00F46888" w:rsidRDefault="00F46888" w:rsidP="00F46888">
      <w:pPr>
        <w:widowControl/>
        <w:snapToGrid w:val="0"/>
        <w:spacing w:line="260" w:lineRule="exact"/>
        <w:ind w:left="1" w:firstLineChars="100" w:firstLine="220"/>
        <w:jc w:val="left"/>
        <w:rPr>
          <w:rFonts w:ascii="ＭＳ 明朝" w:eastAsia="ＭＳ 明朝" w:hAnsi="ＭＳ 明朝" w:cs="Times New Roman"/>
          <w:sz w:val="22"/>
        </w:rPr>
      </w:pPr>
      <w:r w:rsidRPr="00F46888">
        <w:rPr>
          <w:rFonts w:ascii="ＭＳ 明朝" w:eastAsia="ＭＳ 明朝" w:hAnsi="ＭＳ 明朝" w:cs="Times New Roman" w:hint="eastAsia"/>
          <w:sz w:val="22"/>
        </w:rPr>
        <w:t>伝統文化教育に関するカリキュラムを改善していくために，カリキュラムを年間指導計画，単元，授業レベルで捉え，それらをつくり，動かし変えていくという動態的な営みを継続し，PDCAサイクルのC（評価）を重視して，評価より始めていき，充実した各実践を展開していった。また，伝統文化教育を進めるに当たって，地域にある教育資源を探し出すことを全教職員の協力で実施し，教育効果を高めるために，この人的・物的な資源等を単元や授業の改善に活用した。そのうえで，各教科等の授業実践に組み入れていく中で，適切なカリュラム評価を基に，教職員が広い視野から教育活動全般まで含めて改善する営みとしていった。【協働的発想】</w:t>
      </w:r>
    </w:p>
    <w:p w:rsidR="00F46888" w:rsidRPr="00F46888" w:rsidRDefault="00F46888" w:rsidP="00F46888">
      <w:pPr>
        <w:widowControl/>
        <w:snapToGrid w:val="0"/>
        <w:spacing w:line="260" w:lineRule="exact"/>
        <w:ind w:left="1" w:firstLineChars="100" w:firstLine="220"/>
        <w:jc w:val="left"/>
        <w:rPr>
          <w:rFonts w:ascii="ＭＳ 明朝" w:eastAsia="ＭＳ 明朝" w:hAnsi="ＭＳ 明朝" w:cs="Times New Roman"/>
          <w:sz w:val="22"/>
        </w:rPr>
      </w:pPr>
      <w:r w:rsidRPr="00F46888">
        <w:rPr>
          <w:rFonts w:ascii="ＭＳ 明朝" w:eastAsia="ＭＳ 明朝" w:hAnsi="ＭＳ 明朝" w:cs="Times New Roman" w:hint="eastAsia"/>
          <w:sz w:val="22"/>
        </w:rPr>
        <w:t>２年次からは，成果の上がっているカリキュラムについては一層充実させ，課題のあるカリキュラムについては改善するような取組を日常的，計画的，組織的，継続的に行っていった。さらに，伝統文化についての現状の生徒の意識を調査するため，アンケートを実施した。また，生徒の住む地域と伝統文化との関連を調べ直した。</w:t>
      </w:r>
    </w:p>
    <w:p w:rsidR="00F46888" w:rsidRPr="00F46888" w:rsidRDefault="00F46888" w:rsidP="00F46888">
      <w:pPr>
        <w:widowControl/>
        <w:snapToGrid w:val="0"/>
        <w:spacing w:line="260" w:lineRule="exact"/>
        <w:ind w:left="1" w:firstLineChars="100" w:firstLine="220"/>
        <w:jc w:val="left"/>
        <w:rPr>
          <w:rFonts w:ascii="ＭＳ 明朝" w:eastAsia="ＭＳ 明朝" w:hAnsi="ＭＳ 明朝" w:cs="Times New Roman"/>
          <w:sz w:val="22"/>
        </w:rPr>
      </w:pPr>
      <w:r w:rsidRPr="00F46888">
        <w:rPr>
          <w:rFonts w:ascii="ＭＳ 明朝" w:eastAsia="ＭＳ 明朝" w:hAnsi="ＭＳ 明朝" w:cs="Times New Roman" w:hint="eastAsia"/>
          <w:sz w:val="22"/>
        </w:rPr>
        <w:t>特別活動と中核となる「総合的な学習の時間」の具体例については下に記しておく。</w:t>
      </w:r>
    </w:p>
    <w:p w:rsidR="00F46888" w:rsidRPr="00F46888" w:rsidRDefault="00F46888" w:rsidP="00F46888">
      <w:pPr>
        <w:widowControl/>
        <w:snapToGrid w:val="0"/>
        <w:spacing w:line="260" w:lineRule="exact"/>
        <w:ind w:leftChars="48" w:left="541" w:hangingChars="200" w:hanging="440"/>
        <w:jc w:val="left"/>
        <w:rPr>
          <w:rFonts w:ascii="ＭＳ 明朝" w:eastAsia="ＭＳ 明朝" w:hAnsi="ＭＳ 明朝" w:cs="Times New Roman"/>
          <w:sz w:val="22"/>
        </w:rPr>
      </w:pPr>
    </w:p>
    <w:p w:rsidR="00F46888" w:rsidRPr="00F46888" w:rsidRDefault="00F46888" w:rsidP="00F46888">
      <w:pPr>
        <w:widowControl/>
        <w:snapToGrid w:val="0"/>
        <w:spacing w:line="260" w:lineRule="exact"/>
        <w:ind w:leftChars="48" w:left="541" w:hangingChars="200" w:hanging="440"/>
        <w:jc w:val="left"/>
        <w:rPr>
          <w:rFonts w:ascii="ＭＳ 明朝" w:eastAsia="ＭＳ 明朝" w:hAnsi="ＭＳ 明朝" w:cs="Times New Roman"/>
          <w:sz w:val="22"/>
        </w:rPr>
      </w:pPr>
      <w:r w:rsidRPr="00F46888">
        <w:rPr>
          <w:rFonts w:ascii="ＭＳ 明朝" w:eastAsia="ＭＳ 明朝" w:hAnsi="ＭＳ 明朝" w:cs="Times New Roman" w:hint="eastAsia"/>
          <w:sz w:val="22"/>
        </w:rPr>
        <w:t>－例－</w:t>
      </w:r>
    </w:p>
    <w:p w:rsidR="00F46888" w:rsidRPr="00F46888" w:rsidRDefault="00F46888" w:rsidP="00F46888">
      <w:pPr>
        <w:widowControl/>
        <w:snapToGrid w:val="0"/>
        <w:spacing w:line="260" w:lineRule="exact"/>
        <w:ind w:firstLineChars="100" w:firstLine="220"/>
        <w:jc w:val="left"/>
        <w:rPr>
          <w:rFonts w:ascii="ＭＳ 明朝" w:eastAsia="ＭＳ 明朝" w:hAnsi="ＭＳ 明朝" w:cs="ＭＳ 明朝"/>
          <w:sz w:val="22"/>
        </w:rPr>
      </w:pPr>
      <w:r w:rsidRPr="00F46888">
        <w:rPr>
          <w:rFonts w:ascii="ＭＳ 明朝" w:eastAsia="ＭＳ 明朝" w:hAnsi="ＭＳ 明朝" w:cs="ＭＳ 明朝" w:hint="eastAsia"/>
          <w:sz w:val="22"/>
        </w:rPr>
        <w:t>「壬生狂言」…「特別活動」の時間を活用し，壬生狂言を全学年で鑑賞する活動を実施した。上演に先立ち，演者から説明を受け，「土蜘蛛」という演題を鑑賞したのち感想文を書かせた。鑑賞や他の学習活動の実施することで，</w:t>
      </w:r>
      <w:r w:rsidRPr="00F46888">
        <w:rPr>
          <w:rFonts w:ascii="ＭＳ 明朝" w:eastAsia="ＭＳ 明朝" w:hAnsi="ＭＳ 明朝" w:cs="ＭＳ 明朝"/>
          <w:sz w:val="22"/>
        </w:rPr>
        <w:t>地域にある伝統芸能を通して</w:t>
      </w:r>
      <w:r w:rsidRPr="00F46888">
        <w:rPr>
          <w:rFonts w:ascii="ＭＳ 明朝" w:eastAsia="ＭＳ 明朝" w:hAnsi="ＭＳ 明朝" w:cs="ＭＳ 明朝" w:hint="eastAsia"/>
          <w:sz w:val="22"/>
        </w:rPr>
        <w:t>の</w:t>
      </w:r>
      <w:r w:rsidRPr="00F46888">
        <w:rPr>
          <w:rFonts w:ascii="ＭＳ 明朝" w:eastAsia="ＭＳ 明朝" w:hAnsi="ＭＳ 明朝" w:cs="ＭＳ 明朝"/>
          <w:sz w:val="22"/>
        </w:rPr>
        <w:t>社会体験や地域学習など</w:t>
      </w:r>
      <w:r w:rsidRPr="00F46888">
        <w:rPr>
          <w:rFonts w:ascii="ＭＳ 明朝" w:eastAsia="ＭＳ 明朝" w:hAnsi="ＭＳ 明朝" w:cs="ＭＳ 明朝" w:hint="eastAsia"/>
          <w:sz w:val="22"/>
        </w:rPr>
        <w:t>も含まれた幅広い</w:t>
      </w:r>
      <w:r w:rsidRPr="00F46888">
        <w:rPr>
          <w:rFonts w:ascii="ＭＳ 明朝" w:eastAsia="ＭＳ 明朝" w:hAnsi="ＭＳ 明朝" w:cs="ＭＳ 明朝"/>
          <w:sz w:val="22"/>
        </w:rPr>
        <w:t>学習が展開でき</w:t>
      </w:r>
      <w:r w:rsidRPr="00F46888">
        <w:rPr>
          <w:rFonts w:ascii="ＭＳ 明朝" w:eastAsia="ＭＳ 明朝" w:hAnsi="ＭＳ 明朝" w:cs="ＭＳ 明朝" w:hint="eastAsia"/>
          <w:sz w:val="22"/>
        </w:rPr>
        <w:t>た。また，</w:t>
      </w:r>
      <w:r w:rsidRPr="00F46888">
        <w:rPr>
          <w:rFonts w:ascii="ＭＳ 明朝" w:eastAsia="ＭＳ 明朝" w:hAnsi="ＭＳ 明朝" w:cs="ＭＳ 明朝"/>
          <w:sz w:val="22"/>
        </w:rPr>
        <w:t>地域</w:t>
      </w:r>
      <w:r w:rsidRPr="00F46888">
        <w:rPr>
          <w:rFonts w:ascii="ＭＳ 明朝" w:eastAsia="ＭＳ 明朝" w:hAnsi="ＭＳ 明朝" w:cs="ＭＳ 明朝" w:hint="eastAsia"/>
          <w:sz w:val="22"/>
        </w:rPr>
        <w:t>の</w:t>
      </w:r>
      <w:r w:rsidR="00C76EF7">
        <w:rPr>
          <w:rFonts w:ascii="ＭＳ 明朝" w:eastAsia="ＭＳ 明朝" w:hAnsi="ＭＳ 明朝" w:cs="ＭＳ 明朝"/>
          <w:sz w:val="22"/>
        </w:rPr>
        <w:t>伝統芸能</w:t>
      </w:r>
      <w:r w:rsidR="00C76EF7">
        <w:rPr>
          <w:rFonts w:ascii="ＭＳ 明朝" w:eastAsia="ＭＳ 明朝" w:hAnsi="ＭＳ 明朝" w:cs="ＭＳ 明朝" w:hint="eastAsia"/>
          <w:sz w:val="22"/>
        </w:rPr>
        <w:t>を</w:t>
      </w:r>
      <w:r w:rsidRPr="00F46888">
        <w:rPr>
          <w:rFonts w:ascii="ＭＳ 明朝" w:eastAsia="ＭＳ 明朝" w:hAnsi="ＭＳ 明朝" w:cs="ＭＳ 明朝"/>
          <w:sz w:val="22"/>
        </w:rPr>
        <w:t>学</w:t>
      </w:r>
      <w:r w:rsidRPr="00F46888">
        <w:rPr>
          <w:rFonts w:ascii="ＭＳ 明朝" w:eastAsia="ＭＳ 明朝" w:hAnsi="ＭＳ 明朝" w:cs="ＭＳ 明朝" w:hint="eastAsia"/>
          <w:sz w:val="22"/>
        </w:rPr>
        <w:t>ぶことを</w:t>
      </w:r>
      <w:r w:rsidRPr="00F46888">
        <w:rPr>
          <w:rFonts w:ascii="ＭＳ 明朝" w:eastAsia="ＭＳ 明朝" w:hAnsi="ＭＳ 明朝" w:cs="ＭＳ 明朝"/>
          <w:sz w:val="22"/>
        </w:rPr>
        <w:t>通して，</w:t>
      </w:r>
      <w:r w:rsidRPr="00F46888">
        <w:rPr>
          <w:rFonts w:ascii="ＭＳ 明朝" w:eastAsia="ＭＳ 明朝" w:hAnsi="ＭＳ 明朝" w:cs="ＭＳ 明朝" w:hint="eastAsia"/>
          <w:sz w:val="22"/>
        </w:rPr>
        <w:t>自分たちの住む</w:t>
      </w:r>
      <w:r w:rsidRPr="00F46888">
        <w:rPr>
          <w:rFonts w:ascii="ＭＳ 明朝" w:eastAsia="ＭＳ 明朝" w:hAnsi="ＭＳ 明朝" w:cs="ＭＳ 明朝"/>
          <w:sz w:val="22"/>
        </w:rPr>
        <w:t>地域に</w:t>
      </w:r>
      <w:r w:rsidRPr="00F46888">
        <w:rPr>
          <w:rFonts w:ascii="ＭＳ 明朝" w:eastAsia="ＭＳ 明朝" w:hAnsi="ＭＳ 明朝" w:cs="ＭＳ 明朝" w:hint="eastAsia"/>
          <w:sz w:val="22"/>
        </w:rPr>
        <w:t>対する</w:t>
      </w:r>
      <w:r w:rsidRPr="00F46888">
        <w:rPr>
          <w:rFonts w:ascii="ＭＳ 明朝" w:eastAsia="ＭＳ 明朝" w:hAnsi="ＭＳ 明朝" w:cs="ＭＳ 明朝"/>
          <w:sz w:val="22"/>
        </w:rPr>
        <w:t>誇りや愛着を持つとともに，守り受け継ぐことの重要性を認識させる</w:t>
      </w:r>
      <w:r w:rsidRPr="00F46888">
        <w:rPr>
          <w:rFonts w:ascii="ＭＳ 明朝" w:eastAsia="ＭＳ 明朝" w:hAnsi="ＭＳ 明朝" w:cs="ＭＳ 明朝" w:hint="eastAsia"/>
          <w:sz w:val="22"/>
        </w:rPr>
        <w:t>ことに</w:t>
      </w:r>
      <w:r w:rsidR="00C76EF7">
        <w:rPr>
          <w:rFonts w:ascii="ＭＳ 明朝" w:eastAsia="ＭＳ 明朝" w:hAnsi="ＭＳ 明朝" w:cs="ＭＳ 明朝" w:hint="eastAsia"/>
          <w:sz w:val="22"/>
        </w:rPr>
        <w:t>つながった。</w:t>
      </w:r>
    </w:p>
    <w:p w:rsidR="00F46888" w:rsidRPr="00F46888" w:rsidRDefault="00F46888" w:rsidP="00F46888">
      <w:pPr>
        <w:widowControl/>
        <w:snapToGrid w:val="0"/>
        <w:spacing w:line="260" w:lineRule="exact"/>
        <w:ind w:firstLineChars="100" w:firstLine="220"/>
        <w:jc w:val="left"/>
        <w:rPr>
          <w:rFonts w:ascii="ＭＳ 明朝" w:eastAsia="ＭＳ 明朝" w:hAnsi="ＭＳ 明朝" w:cs="ＭＳ 明朝"/>
          <w:sz w:val="22"/>
        </w:rPr>
      </w:pPr>
      <w:r w:rsidRPr="00F46888">
        <w:rPr>
          <w:rFonts w:ascii="ＭＳ 明朝" w:eastAsia="ＭＳ 明朝" w:hAnsi="ＭＳ 明朝" w:cs="ＭＳ 明朝" w:hint="eastAsia"/>
          <w:sz w:val="22"/>
        </w:rPr>
        <w:lastRenderedPageBreak/>
        <w:t>「京友禅染」…「総合的な学習の時間」を活用し，「衣」をテーマとする１年生で体験活動を行った。手描き友禅と型友禅にそれぞれ取り組み，伝統工芸士の指導の下，作品を仕上げるまでの熱心な活動となった。他の時間には「絞り友禅の染め」にも挑戦させた。</w:t>
      </w:r>
      <w:r w:rsidRPr="00F46888">
        <w:rPr>
          <w:rFonts w:ascii="ＭＳ 明朝" w:eastAsia="ＭＳ 明朝" w:hAnsi="ＭＳ 明朝" w:cs="ＭＳ 明朝"/>
          <w:sz w:val="22"/>
        </w:rPr>
        <w:t>生徒に日本の伝統</w:t>
      </w:r>
      <w:r w:rsidRPr="00F46888">
        <w:rPr>
          <w:rFonts w:ascii="ＭＳ 明朝" w:eastAsia="ＭＳ 明朝" w:hAnsi="ＭＳ 明朝" w:cs="ＭＳ 明朝" w:hint="eastAsia"/>
          <w:sz w:val="22"/>
        </w:rPr>
        <w:t>産業</w:t>
      </w:r>
      <w:r w:rsidRPr="00F46888">
        <w:rPr>
          <w:rFonts w:ascii="ＭＳ 明朝" w:eastAsia="ＭＳ 明朝" w:hAnsi="ＭＳ 明朝" w:cs="ＭＳ 明朝"/>
          <w:sz w:val="22"/>
        </w:rPr>
        <w:t>のよさや豊かさに気付かせ，その価値や意義を理解させるとともに，</w:t>
      </w:r>
      <w:r w:rsidRPr="00F46888">
        <w:rPr>
          <w:rFonts w:ascii="ＭＳ 明朝" w:eastAsia="ＭＳ 明朝" w:hAnsi="ＭＳ 明朝" w:cs="ＭＳ 明朝" w:hint="eastAsia"/>
          <w:sz w:val="22"/>
        </w:rPr>
        <w:t>普段</w:t>
      </w:r>
      <w:r w:rsidR="00C76EF7">
        <w:rPr>
          <w:rFonts w:ascii="ＭＳ 明朝" w:eastAsia="ＭＳ 明朝" w:hAnsi="ＭＳ 明朝" w:cs="ＭＳ 明朝" w:hint="eastAsia"/>
          <w:sz w:val="22"/>
        </w:rPr>
        <w:t>の生活では</w:t>
      </w:r>
      <w:r w:rsidRPr="00F46888">
        <w:rPr>
          <w:rFonts w:ascii="ＭＳ 明朝" w:eastAsia="ＭＳ 明朝" w:hAnsi="ＭＳ 明朝" w:cs="ＭＳ 明朝"/>
          <w:sz w:val="22"/>
        </w:rPr>
        <w:t>あまりなじみのない制作活動を</w:t>
      </w:r>
      <w:r w:rsidRPr="00F46888">
        <w:rPr>
          <w:rFonts w:ascii="ＭＳ 明朝" w:eastAsia="ＭＳ 明朝" w:hAnsi="ＭＳ 明朝" w:cs="ＭＳ 明朝" w:hint="eastAsia"/>
          <w:sz w:val="22"/>
        </w:rPr>
        <w:t>行うことによる</w:t>
      </w:r>
      <w:r w:rsidRPr="00F46888">
        <w:rPr>
          <w:rFonts w:ascii="ＭＳ 明朝" w:eastAsia="ＭＳ 明朝" w:hAnsi="ＭＳ 明朝" w:cs="ＭＳ 明朝"/>
          <w:sz w:val="22"/>
        </w:rPr>
        <w:t>刺激から，豊かな感性と創造力の育成</w:t>
      </w:r>
      <w:r w:rsidRPr="00F46888">
        <w:rPr>
          <w:rFonts w:ascii="ＭＳ 明朝" w:eastAsia="ＭＳ 明朝" w:hAnsi="ＭＳ 明朝" w:cs="ＭＳ 明朝" w:hint="eastAsia"/>
          <w:sz w:val="22"/>
        </w:rPr>
        <w:t>につながる可能性もあり，また，キャリア教育の</w:t>
      </w:r>
      <w:r w:rsidR="00C76EF7">
        <w:rPr>
          <w:rFonts w:ascii="ＭＳ 明朝" w:eastAsia="ＭＳ 明朝" w:hAnsi="ＭＳ 明朝" w:cs="ＭＳ 明朝" w:hint="eastAsia"/>
          <w:sz w:val="22"/>
        </w:rPr>
        <w:t>一端</w:t>
      </w:r>
      <w:r w:rsidRPr="00F46888">
        <w:rPr>
          <w:rFonts w:ascii="ＭＳ 明朝" w:eastAsia="ＭＳ 明朝" w:hAnsi="ＭＳ 明朝" w:cs="ＭＳ 明朝" w:hint="eastAsia"/>
          <w:sz w:val="22"/>
        </w:rPr>
        <w:t>ともなり得るものであった。</w:t>
      </w:r>
    </w:p>
    <w:p w:rsidR="00F46888" w:rsidRPr="00F46888" w:rsidRDefault="00F46888" w:rsidP="00F46888">
      <w:pPr>
        <w:widowControl/>
        <w:snapToGrid w:val="0"/>
        <w:spacing w:line="260" w:lineRule="exact"/>
        <w:ind w:firstLineChars="100" w:firstLine="220"/>
        <w:jc w:val="left"/>
        <w:rPr>
          <w:rFonts w:ascii="ＭＳ 明朝" w:eastAsia="ＭＳ 明朝" w:hAnsi="ＭＳ 明朝" w:cs="ＭＳ 明朝"/>
          <w:sz w:val="22"/>
        </w:rPr>
      </w:pPr>
      <w:r w:rsidRPr="00F46888">
        <w:rPr>
          <w:rFonts w:ascii="ＭＳ 明朝" w:eastAsia="ＭＳ 明朝" w:hAnsi="ＭＳ 明朝" w:cs="ＭＳ 明朝" w:hint="eastAsia"/>
          <w:sz w:val="22"/>
        </w:rPr>
        <w:t>「伝統産業調べ」・「日本の食文化について」・「京町家のフィールドワーク」等も「総合的な学習の時間」を活用して実施し，</w:t>
      </w:r>
      <w:r w:rsidRPr="00F46888">
        <w:rPr>
          <w:rFonts w:ascii="ＭＳ 明朝" w:eastAsia="ＭＳ 明朝" w:hAnsi="ＭＳ 明朝" w:cs="ＭＳ 明朝"/>
          <w:sz w:val="22"/>
        </w:rPr>
        <w:t>伝統文化を学</w:t>
      </w:r>
      <w:r w:rsidRPr="00F46888">
        <w:rPr>
          <w:rFonts w:ascii="ＭＳ 明朝" w:eastAsia="ＭＳ 明朝" w:hAnsi="ＭＳ 明朝" w:cs="ＭＳ 明朝" w:hint="eastAsia"/>
          <w:sz w:val="22"/>
        </w:rPr>
        <w:t>ぶ</w:t>
      </w:r>
      <w:r w:rsidRPr="00F46888">
        <w:rPr>
          <w:rFonts w:ascii="ＭＳ 明朝" w:eastAsia="ＭＳ 明朝" w:hAnsi="ＭＳ 明朝" w:cs="ＭＳ 明朝"/>
          <w:sz w:val="22"/>
        </w:rPr>
        <w:t>地域と連携した主体的な活動の中から，これからの社会で活躍できるような自己の生き方を考えることができるようにするとともに，身近な地域の課題を見つけ，よりよく問題を解決していく力を伸長する</w:t>
      </w:r>
      <w:r w:rsidRPr="00F46888">
        <w:rPr>
          <w:rFonts w:ascii="ＭＳ 明朝" w:eastAsia="ＭＳ 明朝" w:hAnsi="ＭＳ 明朝" w:cs="ＭＳ 明朝" w:hint="eastAsia"/>
          <w:sz w:val="22"/>
        </w:rPr>
        <w:t>ことに</w:t>
      </w:r>
      <w:r w:rsidR="00C76EF7">
        <w:rPr>
          <w:rFonts w:ascii="ＭＳ 明朝" w:eastAsia="ＭＳ 明朝" w:hAnsi="ＭＳ 明朝" w:cs="ＭＳ 明朝" w:hint="eastAsia"/>
          <w:sz w:val="22"/>
        </w:rPr>
        <w:t>つながる</w:t>
      </w:r>
      <w:r w:rsidRPr="00F46888">
        <w:rPr>
          <w:rFonts w:ascii="ＭＳ 明朝" w:eastAsia="ＭＳ 明朝" w:hAnsi="ＭＳ 明朝" w:cs="ＭＳ 明朝" w:hint="eastAsia"/>
          <w:sz w:val="22"/>
        </w:rPr>
        <w:t>ものとなった</w:t>
      </w:r>
      <w:r w:rsidRPr="00F46888">
        <w:rPr>
          <w:rFonts w:ascii="ＭＳ 明朝" w:eastAsia="ＭＳ 明朝" w:hAnsi="ＭＳ 明朝" w:cs="ＭＳ 明朝"/>
          <w:sz w:val="22"/>
        </w:rPr>
        <w:t>。</w:t>
      </w:r>
    </w:p>
    <w:p w:rsidR="00F46888" w:rsidRPr="00F46888" w:rsidRDefault="00F46888" w:rsidP="00F46888">
      <w:pPr>
        <w:widowControl/>
        <w:snapToGrid w:val="0"/>
        <w:spacing w:line="260" w:lineRule="exact"/>
        <w:ind w:firstLineChars="100" w:firstLine="220"/>
        <w:jc w:val="left"/>
        <w:rPr>
          <w:rFonts w:ascii="ＭＳ 明朝" w:eastAsia="ＭＳ 明朝" w:hAnsi="ＭＳ 明朝" w:cs="ＭＳ 明朝"/>
          <w:sz w:val="22"/>
        </w:rPr>
      </w:pPr>
      <w:r w:rsidRPr="00F46888">
        <w:rPr>
          <w:rFonts w:ascii="ＭＳ 明朝" w:eastAsia="ＭＳ 明朝" w:hAnsi="ＭＳ 明朝" w:cs="ＭＳ 明朝" w:hint="eastAsia"/>
          <w:sz w:val="22"/>
        </w:rPr>
        <w:t>なお，各教科での取組も「浴衣の着付け」や「和楽器の演奏」等のように，「総合的な</w:t>
      </w:r>
      <w:r w:rsidR="00C76EF7">
        <w:rPr>
          <w:rFonts w:ascii="ＭＳ 明朝" w:eastAsia="ＭＳ 明朝" w:hAnsi="ＭＳ 明朝" w:cs="ＭＳ 明朝" w:hint="eastAsia"/>
          <w:sz w:val="22"/>
        </w:rPr>
        <w:t>学習の時間」との関係性を持たせ地域と連携した事柄で体験的な学習活動を行うことで，各教科の目標や内容と十分に</w:t>
      </w:r>
      <w:r w:rsidRPr="00F46888">
        <w:rPr>
          <w:rFonts w:ascii="ＭＳ 明朝" w:eastAsia="ＭＳ 明朝" w:hAnsi="ＭＳ 明朝" w:cs="ＭＳ 明朝" w:hint="eastAsia"/>
          <w:sz w:val="22"/>
        </w:rPr>
        <w:t>関連させるもの</w:t>
      </w:r>
      <w:r w:rsidR="00C76EF7">
        <w:rPr>
          <w:rFonts w:ascii="ＭＳ 明朝" w:eastAsia="ＭＳ 明朝" w:hAnsi="ＭＳ 明朝" w:cs="ＭＳ 明朝" w:hint="eastAsia"/>
          <w:sz w:val="22"/>
        </w:rPr>
        <w:t>とすることができた</w:t>
      </w:r>
      <w:r w:rsidRPr="00F46888">
        <w:rPr>
          <w:rFonts w:ascii="ＭＳ 明朝" w:eastAsia="ＭＳ 明朝" w:hAnsi="ＭＳ 明朝" w:cs="ＭＳ 明朝" w:hint="eastAsia"/>
          <w:sz w:val="22"/>
        </w:rPr>
        <w:t>。</w:t>
      </w:r>
    </w:p>
    <w:p w:rsidR="00F46888" w:rsidRPr="00F46888" w:rsidRDefault="00F46888" w:rsidP="00F46888">
      <w:pPr>
        <w:widowControl/>
        <w:snapToGrid w:val="0"/>
        <w:spacing w:line="260" w:lineRule="exact"/>
        <w:jc w:val="left"/>
        <w:rPr>
          <w:rFonts w:ascii="ＭＳ ゴシック" w:eastAsia="ＭＳ ゴシック" w:hAnsi="ＭＳ ゴシック" w:cs="Times New Roman"/>
          <w:sz w:val="22"/>
        </w:rPr>
      </w:pPr>
    </w:p>
    <w:p w:rsidR="00F46888" w:rsidRPr="00F46888" w:rsidRDefault="00F46888" w:rsidP="00F46888">
      <w:pPr>
        <w:widowControl/>
        <w:snapToGrid w:val="0"/>
        <w:spacing w:line="260" w:lineRule="exact"/>
        <w:jc w:val="left"/>
        <w:rPr>
          <w:rFonts w:ascii="ＭＳ ゴシック" w:eastAsia="ＭＳ ゴシック" w:hAnsi="ＭＳ ゴシック" w:cs="Times New Roman"/>
          <w:b/>
          <w:sz w:val="22"/>
        </w:rPr>
      </w:pPr>
      <w:r w:rsidRPr="00F46888">
        <w:rPr>
          <w:rFonts w:ascii="ＭＳ ゴシック" w:eastAsia="ＭＳ ゴシック" w:hAnsi="ＭＳ ゴシック" w:cs="Times New Roman" w:hint="eastAsia"/>
          <w:b/>
          <w:sz w:val="22"/>
        </w:rPr>
        <w:t>３　研究の結果と今後の取組</w:t>
      </w:r>
    </w:p>
    <w:p w:rsidR="00F46888" w:rsidRPr="00F46888" w:rsidRDefault="00F46888" w:rsidP="00F46888">
      <w:pPr>
        <w:widowControl/>
        <w:numPr>
          <w:ilvl w:val="0"/>
          <w:numId w:val="1"/>
        </w:numPr>
        <w:snapToGrid w:val="0"/>
        <w:spacing w:line="260" w:lineRule="exact"/>
        <w:jc w:val="left"/>
        <w:rPr>
          <w:rFonts w:ascii="ＭＳ 明朝" w:eastAsia="ＭＳ 明朝" w:hAnsi="ＭＳ 明朝" w:cs="Times New Roman"/>
          <w:sz w:val="22"/>
        </w:rPr>
      </w:pPr>
      <w:r w:rsidRPr="00F46888">
        <w:rPr>
          <w:rFonts w:ascii="ＭＳ 明朝" w:eastAsia="ＭＳ 明朝" w:hAnsi="ＭＳ 明朝" w:cs="Times New Roman" w:hint="eastAsia"/>
          <w:sz w:val="22"/>
        </w:rPr>
        <w:t>研究の結果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6"/>
      </w:tblGrid>
      <w:tr w:rsidR="00F46888" w:rsidRPr="00F46888" w:rsidTr="00EB4180">
        <w:trPr>
          <w:trHeight w:val="417"/>
        </w:trPr>
        <w:tc>
          <w:tcPr>
            <w:tcW w:w="9836" w:type="dxa"/>
            <w:tcBorders>
              <w:top w:val="single" w:sz="4" w:space="0" w:color="auto"/>
              <w:left w:val="single" w:sz="4" w:space="0" w:color="auto"/>
              <w:bottom w:val="single" w:sz="4" w:space="0" w:color="auto"/>
              <w:right w:val="single" w:sz="4" w:space="0" w:color="auto"/>
            </w:tcBorders>
            <w:shd w:val="clear" w:color="auto" w:fill="auto"/>
          </w:tcPr>
          <w:p w:rsidR="00F46888" w:rsidRPr="00F46888" w:rsidRDefault="00F46888" w:rsidP="00F46888">
            <w:pPr>
              <w:widowControl/>
              <w:overflowPunct w:val="0"/>
              <w:snapToGrid w:val="0"/>
              <w:spacing w:line="260" w:lineRule="exact"/>
              <w:ind w:leftChars="32" w:left="311" w:hangingChars="111" w:hanging="244"/>
              <w:jc w:val="left"/>
              <w:textAlignment w:val="baseline"/>
              <w:rPr>
                <w:rFonts w:ascii="ＭＳ 明朝" w:eastAsia="ＭＳ 明朝" w:hAnsi="ＭＳ 明朝" w:cs="Times New Roman"/>
                <w:sz w:val="22"/>
              </w:rPr>
            </w:pPr>
            <w:r w:rsidRPr="00F46888">
              <w:rPr>
                <w:rFonts w:ascii="ＭＳ 明朝" w:eastAsia="ＭＳ 明朝" w:hAnsi="ＭＳ 明朝" w:cs="Times New Roman" w:hint="eastAsia"/>
                <w:sz w:val="22"/>
              </w:rPr>
              <w:t>○　伝統文化教育に関する人的・物的な資源が豊富な地域にある学校だったが，十分に活用できていなかったことが認識でき，それを意識するようになっ</w:t>
            </w:r>
            <w:r w:rsidR="00C76EF7">
              <w:rPr>
                <w:rFonts w:ascii="ＭＳ 明朝" w:eastAsia="ＭＳ 明朝" w:hAnsi="ＭＳ 明朝" w:cs="Times New Roman" w:hint="eastAsia"/>
                <w:sz w:val="22"/>
              </w:rPr>
              <w:t>た。（「総合的な学習の時間」においての地域の資源活用状況等から</w:t>
            </w:r>
            <w:r w:rsidRPr="00F46888">
              <w:rPr>
                <w:rFonts w:ascii="ＭＳ 明朝" w:eastAsia="ＭＳ 明朝" w:hAnsi="ＭＳ 明朝" w:cs="Times New Roman" w:hint="eastAsia"/>
                <w:sz w:val="22"/>
              </w:rPr>
              <w:t>）</w:t>
            </w:r>
          </w:p>
          <w:p w:rsidR="00F46888" w:rsidRPr="00F46888" w:rsidRDefault="00F46888" w:rsidP="00F46888">
            <w:pPr>
              <w:widowControl/>
              <w:overflowPunct w:val="0"/>
              <w:snapToGrid w:val="0"/>
              <w:spacing w:line="260" w:lineRule="exact"/>
              <w:ind w:leftChars="32" w:left="311" w:hangingChars="111" w:hanging="244"/>
              <w:jc w:val="left"/>
              <w:textAlignment w:val="baseline"/>
              <w:rPr>
                <w:rFonts w:ascii="ＭＳ 明朝" w:eastAsia="ＭＳ 明朝" w:hAnsi="ＭＳ 明朝" w:cs="Times New Roman"/>
                <w:sz w:val="22"/>
              </w:rPr>
            </w:pPr>
            <w:r w:rsidRPr="00F46888">
              <w:rPr>
                <w:rFonts w:ascii="ＭＳ 明朝" w:eastAsia="ＭＳ 明朝" w:hAnsi="ＭＳ 明朝" w:cs="Times New Roman" w:hint="eastAsia"/>
                <w:sz w:val="22"/>
              </w:rPr>
              <w:t>○　伝統文化教育の充実が，次世代を担う生徒の育成において重要な要素であることを全教職員が認識す</w:t>
            </w:r>
            <w:r w:rsidR="00C76EF7">
              <w:rPr>
                <w:rFonts w:ascii="ＭＳ 明朝" w:eastAsia="ＭＳ 明朝" w:hAnsi="ＭＳ 明朝" w:cs="Times New Roman" w:hint="eastAsia"/>
                <w:sz w:val="22"/>
              </w:rPr>
              <w:t>ることができた。（伝統文化教育についての研修や会議の充実により</w:t>
            </w:r>
            <w:r w:rsidRPr="00F46888">
              <w:rPr>
                <w:rFonts w:ascii="ＭＳ 明朝" w:eastAsia="ＭＳ 明朝" w:hAnsi="ＭＳ 明朝" w:cs="Times New Roman" w:hint="eastAsia"/>
                <w:sz w:val="22"/>
              </w:rPr>
              <w:t>）</w:t>
            </w:r>
          </w:p>
          <w:p w:rsidR="00F46888" w:rsidRPr="00F46888" w:rsidRDefault="00F46888" w:rsidP="00F46888">
            <w:pPr>
              <w:widowControl/>
              <w:overflowPunct w:val="0"/>
              <w:snapToGrid w:val="0"/>
              <w:spacing w:line="260" w:lineRule="exact"/>
              <w:ind w:leftChars="32" w:left="311" w:hangingChars="111" w:hanging="244"/>
              <w:jc w:val="left"/>
              <w:textAlignment w:val="baseline"/>
              <w:rPr>
                <w:rFonts w:ascii="ＭＳ 明朝" w:eastAsia="ＭＳ 明朝" w:hAnsi="ＭＳ 明朝" w:cs="Times New Roman"/>
                <w:sz w:val="22"/>
              </w:rPr>
            </w:pPr>
            <w:r w:rsidRPr="00F46888">
              <w:rPr>
                <w:rFonts w:ascii="ＭＳ 明朝" w:eastAsia="ＭＳ 明朝" w:hAnsi="ＭＳ 明朝" w:cs="Times New Roman" w:hint="eastAsia"/>
                <w:sz w:val="22"/>
              </w:rPr>
              <w:t>○　伝統文化教育を教科横断的な軸とすることで，カリキュラムマネジメントに取り組むことができた。（PDCA</w:t>
            </w:r>
            <w:r w:rsidR="00C76EF7">
              <w:rPr>
                <w:rFonts w:ascii="ＭＳ 明朝" w:eastAsia="ＭＳ 明朝" w:hAnsi="ＭＳ 明朝" w:cs="Times New Roman" w:hint="eastAsia"/>
                <w:sz w:val="22"/>
              </w:rPr>
              <w:t>サイクルを教育課程編成に活用していこうとする意識の広まりから</w:t>
            </w:r>
            <w:r w:rsidRPr="00F46888">
              <w:rPr>
                <w:rFonts w:ascii="ＭＳ 明朝" w:eastAsia="ＭＳ 明朝" w:hAnsi="ＭＳ 明朝" w:cs="Times New Roman" w:hint="eastAsia"/>
                <w:sz w:val="22"/>
              </w:rPr>
              <w:t>）</w:t>
            </w:r>
          </w:p>
          <w:p w:rsidR="00F46888" w:rsidRPr="00F46888" w:rsidRDefault="00F46888" w:rsidP="00F46888">
            <w:pPr>
              <w:widowControl/>
              <w:overflowPunct w:val="0"/>
              <w:snapToGrid w:val="0"/>
              <w:spacing w:line="260" w:lineRule="exact"/>
              <w:ind w:leftChars="32" w:left="311" w:hangingChars="111" w:hanging="244"/>
              <w:jc w:val="left"/>
              <w:textAlignment w:val="baseline"/>
              <w:rPr>
                <w:rFonts w:ascii="ＭＳ 明朝" w:eastAsia="ＭＳ 明朝" w:hAnsi="ＭＳ 明朝" w:cs="Times New Roman"/>
                <w:sz w:val="22"/>
              </w:rPr>
            </w:pPr>
            <w:r w:rsidRPr="00F46888">
              <w:rPr>
                <w:rFonts w:ascii="ＭＳ 明朝" w:eastAsia="ＭＳ 明朝" w:hAnsi="ＭＳ 明朝" w:cs="Times New Roman" w:hint="eastAsia"/>
                <w:sz w:val="22"/>
              </w:rPr>
              <w:t>○　伝統文化教育を推進するための組織体制と協力体制が確立できた。（研究推進委員会の充実や学校運営協議会</w:t>
            </w:r>
            <w:r w:rsidR="00C76EF7">
              <w:rPr>
                <w:rFonts w:ascii="ＭＳ 明朝" w:eastAsia="ＭＳ 明朝" w:hAnsi="ＭＳ 明朝" w:cs="Times New Roman" w:hint="eastAsia"/>
                <w:sz w:val="22"/>
              </w:rPr>
              <w:t>・学校ボランティア・地域諸団体等との連携がより強まった状況より</w:t>
            </w:r>
            <w:r w:rsidRPr="00F46888">
              <w:rPr>
                <w:rFonts w:ascii="ＭＳ 明朝" w:eastAsia="ＭＳ 明朝" w:hAnsi="ＭＳ 明朝" w:cs="Times New Roman" w:hint="eastAsia"/>
                <w:sz w:val="22"/>
              </w:rPr>
              <w:t>）</w:t>
            </w:r>
          </w:p>
          <w:p w:rsidR="00F46888" w:rsidRPr="00F46888" w:rsidRDefault="00F46888" w:rsidP="00F46888">
            <w:pPr>
              <w:widowControl/>
              <w:overflowPunct w:val="0"/>
              <w:snapToGrid w:val="0"/>
              <w:spacing w:line="260" w:lineRule="exact"/>
              <w:ind w:leftChars="32" w:left="311" w:hangingChars="111" w:hanging="244"/>
              <w:jc w:val="left"/>
              <w:textAlignment w:val="baseline"/>
              <w:rPr>
                <w:rFonts w:ascii="ＭＳ 明朝" w:eastAsia="ＭＳ 明朝" w:hAnsi="ＭＳ 明朝" w:cs="Times New Roman"/>
                <w:sz w:val="22"/>
              </w:rPr>
            </w:pPr>
            <w:r w:rsidRPr="00F46888">
              <w:rPr>
                <w:rFonts w:ascii="ＭＳ 明朝" w:eastAsia="ＭＳ 明朝" w:hAnsi="ＭＳ 明朝" w:cs="Times New Roman" w:hint="eastAsia"/>
                <w:sz w:val="22"/>
              </w:rPr>
              <w:t>○　地域にある教材を積極的に各教科</w:t>
            </w:r>
            <w:r w:rsidR="00C76EF7">
              <w:rPr>
                <w:rFonts w:ascii="ＭＳ 明朝" w:eastAsia="ＭＳ 明朝" w:hAnsi="ＭＳ 明朝" w:cs="Times New Roman" w:hint="eastAsia"/>
                <w:sz w:val="22"/>
              </w:rPr>
              <w:t>等</w:t>
            </w:r>
            <w:r w:rsidRPr="00F46888">
              <w:rPr>
                <w:rFonts w:ascii="ＭＳ 明朝" w:eastAsia="ＭＳ 明朝" w:hAnsi="ＭＳ 明朝" w:cs="Times New Roman" w:hint="eastAsia"/>
                <w:sz w:val="22"/>
              </w:rPr>
              <w:t>で活用するなどの意欲的な取組がなされ，生徒の学習意欲の向上に役立つ授業内</w:t>
            </w:r>
            <w:r w:rsidR="00C76EF7">
              <w:rPr>
                <w:rFonts w:ascii="ＭＳ 明朝" w:eastAsia="ＭＳ 明朝" w:hAnsi="ＭＳ 明朝" w:cs="Times New Roman" w:hint="eastAsia"/>
                <w:sz w:val="22"/>
              </w:rPr>
              <w:t>容・指導法の工夫改善に繋がった。（授業計画・単元計画の変化より</w:t>
            </w:r>
            <w:r w:rsidRPr="00F46888">
              <w:rPr>
                <w:rFonts w:ascii="ＭＳ 明朝" w:eastAsia="ＭＳ 明朝" w:hAnsi="ＭＳ 明朝" w:cs="Times New Roman" w:hint="eastAsia"/>
                <w:sz w:val="22"/>
              </w:rPr>
              <w:t>）</w:t>
            </w:r>
          </w:p>
          <w:p w:rsidR="00F46888" w:rsidRPr="00F46888" w:rsidRDefault="00F46888" w:rsidP="00F46888">
            <w:pPr>
              <w:widowControl/>
              <w:overflowPunct w:val="0"/>
              <w:snapToGrid w:val="0"/>
              <w:spacing w:line="260" w:lineRule="exact"/>
              <w:ind w:leftChars="32" w:left="311" w:hangingChars="111" w:hanging="244"/>
              <w:jc w:val="left"/>
              <w:textAlignment w:val="baseline"/>
              <w:rPr>
                <w:rFonts w:ascii="ＭＳ 明朝" w:eastAsia="ＭＳ 明朝" w:hAnsi="ＭＳ 明朝" w:cs="Times New Roman"/>
                <w:sz w:val="22"/>
              </w:rPr>
            </w:pPr>
            <w:r w:rsidRPr="00F46888">
              <w:rPr>
                <w:rFonts w:ascii="ＭＳ 明朝" w:eastAsia="ＭＳ 明朝" w:hAnsi="ＭＳ 明朝" w:cs="Times New Roman" w:hint="eastAsia"/>
                <w:sz w:val="22"/>
              </w:rPr>
              <w:t>・教科指導において，</w:t>
            </w:r>
            <w:r w:rsidR="00C76EF7">
              <w:rPr>
                <w:rFonts w:ascii="ＭＳ 明朝" w:eastAsia="ＭＳ 明朝" w:hAnsi="ＭＳ 明朝" w:cs="Times New Roman" w:hint="eastAsia"/>
                <w:sz w:val="22"/>
              </w:rPr>
              <w:t>地域や京都の</w:t>
            </w:r>
            <w:r w:rsidRPr="00F46888">
              <w:rPr>
                <w:rFonts w:ascii="ＭＳ 明朝" w:eastAsia="ＭＳ 明朝" w:hAnsi="ＭＳ 明朝" w:cs="Times New Roman" w:hint="eastAsia"/>
                <w:sz w:val="22"/>
              </w:rPr>
              <w:t>伝統文化教育に</w:t>
            </w:r>
            <w:r w:rsidR="00C76EF7">
              <w:rPr>
                <w:rFonts w:ascii="ＭＳ 明朝" w:eastAsia="ＭＳ 明朝" w:hAnsi="ＭＳ 明朝" w:cs="Times New Roman" w:hint="eastAsia"/>
                <w:sz w:val="22"/>
              </w:rPr>
              <w:t>関する</w:t>
            </w:r>
            <w:r w:rsidR="00A073FD">
              <w:rPr>
                <w:rFonts w:ascii="ＭＳ 明朝" w:eastAsia="ＭＳ 明朝" w:hAnsi="ＭＳ 明朝" w:cs="Times New Roman" w:hint="eastAsia"/>
                <w:sz w:val="22"/>
              </w:rPr>
              <w:t>人的・物的資源の</w:t>
            </w:r>
            <w:r w:rsidRPr="00F46888">
              <w:rPr>
                <w:rFonts w:ascii="ＭＳ 明朝" w:eastAsia="ＭＳ 明朝" w:hAnsi="ＭＳ 明朝" w:cs="Times New Roman" w:hint="eastAsia"/>
                <w:sz w:val="22"/>
              </w:rPr>
              <w:t>活用が授業内容</w:t>
            </w:r>
            <w:r w:rsidR="00A073FD">
              <w:rPr>
                <w:rFonts w:ascii="ＭＳ 明朝" w:eastAsia="ＭＳ 明朝" w:hAnsi="ＭＳ 明朝" w:cs="Times New Roman" w:hint="eastAsia"/>
                <w:sz w:val="22"/>
              </w:rPr>
              <w:t>の充実につながる</w:t>
            </w:r>
            <w:r w:rsidRPr="00F46888">
              <w:rPr>
                <w:rFonts w:ascii="ＭＳ 明朝" w:eastAsia="ＭＳ 明朝" w:hAnsi="ＭＳ 明朝" w:cs="Times New Roman" w:hint="eastAsia"/>
                <w:sz w:val="22"/>
              </w:rPr>
              <w:t>ことを実感できた。</w:t>
            </w:r>
          </w:p>
          <w:p w:rsidR="00F46888" w:rsidRPr="00F46888" w:rsidRDefault="00F46888" w:rsidP="00F46888">
            <w:pPr>
              <w:widowControl/>
              <w:overflowPunct w:val="0"/>
              <w:snapToGrid w:val="0"/>
              <w:spacing w:line="260" w:lineRule="exact"/>
              <w:ind w:leftChars="32" w:left="311" w:hangingChars="111" w:hanging="244"/>
              <w:jc w:val="left"/>
              <w:textAlignment w:val="baseline"/>
              <w:rPr>
                <w:rFonts w:ascii="ＭＳ 明朝" w:eastAsia="ＭＳ 明朝" w:hAnsi="ＭＳ 明朝" w:cs="Times New Roman"/>
                <w:sz w:val="22"/>
              </w:rPr>
            </w:pPr>
            <w:r w:rsidRPr="00F46888">
              <w:rPr>
                <w:rFonts w:ascii="ＭＳ 明朝" w:eastAsia="ＭＳ 明朝" w:hAnsi="ＭＳ 明朝" w:cs="Times New Roman" w:hint="eastAsia"/>
                <w:sz w:val="22"/>
              </w:rPr>
              <w:t>・本校の地域に対する愛着が，生徒だけでなく教職員においても強まってきた。</w:t>
            </w:r>
          </w:p>
          <w:p w:rsidR="00F46888" w:rsidRPr="00F46888" w:rsidRDefault="00F46888" w:rsidP="00F46888">
            <w:pPr>
              <w:widowControl/>
              <w:overflowPunct w:val="0"/>
              <w:snapToGrid w:val="0"/>
              <w:spacing w:line="260" w:lineRule="exact"/>
              <w:ind w:leftChars="32" w:left="311" w:hangingChars="111" w:hanging="244"/>
              <w:jc w:val="left"/>
              <w:textAlignment w:val="baseline"/>
              <w:rPr>
                <w:rFonts w:ascii="ＭＳ 明朝" w:eastAsia="ＭＳ 明朝" w:hAnsi="ＭＳ 明朝" w:cs="ＭＳ 明朝"/>
                <w:color w:val="000000"/>
                <w:kern w:val="0"/>
                <w:sz w:val="22"/>
              </w:rPr>
            </w:pPr>
            <w:r w:rsidRPr="00F46888">
              <w:rPr>
                <w:rFonts w:ascii="ＭＳ 明朝" w:eastAsia="ＭＳ 明朝" w:hAnsi="ＭＳ 明朝" w:cs="Times New Roman" w:hint="eastAsia"/>
                <w:sz w:val="22"/>
              </w:rPr>
              <w:t xml:space="preserve">○　</w:t>
            </w:r>
            <w:r w:rsidRPr="00F46888">
              <w:rPr>
                <w:rFonts w:ascii="ＭＳ 明朝" w:eastAsia="ＭＳ 明朝" w:hAnsi="ＭＳ 明朝" w:cs="ＭＳ 明朝"/>
                <w:color w:val="000000"/>
                <w:kern w:val="0"/>
                <w:sz w:val="22"/>
              </w:rPr>
              <w:t>地域に対する誇りを育むための生徒の活動により，地域の伝統文化等に対する意識の変容を考察し，その過程を確認しながら，他の学校でも汎用できるような単元を構築</w:t>
            </w:r>
            <w:r w:rsidRPr="00F46888">
              <w:rPr>
                <w:rFonts w:ascii="ＭＳ 明朝" w:eastAsia="ＭＳ 明朝" w:hAnsi="ＭＳ 明朝" w:cs="ＭＳ 明朝" w:hint="eastAsia"/>
                <w:color w:val="000000"/>
                <w:kern w:val="0"/>
                <w:sz w:val="22"/>
              </w:rPr>
              <w:t>できた。ただ，アンケートの結果では，以下のように統計的に有意なものとならず，２年間だけでは数値的なもので示し切れなかった。一方，生徒の感想文やポスターセッション等の発表においては，十分な成果を感じた。</w:t>
            </w:r>
          </w:p>
          <w:p w:rsidR="00F46888" w:rsidRPr="00F46888" w:rsidRDefault="00F46888" w:rsidP="00F46888">
            <w:pPr>
              <w:widowControl/>
              <w:overflowPunct w:val="0"/>
              <w:snapToGrid w:val="0"/>
              <w:spacing w:line="260" w:lineRule="exact"/>
              <w:ind w:leftChars="32" w:left="311" w:hangingChars="111" w:hanging="244"/>
              <w:jc w:val="left"/>
              <w:textAlignment w:val="baseline"/>
              <w:rPr>
                <w:rFonts w:ascii="ＭＳ 明朝" w:eastAsia="ＭＳ 明朝" w:hAnsi="ＭＳ 明朝" w:cs="ＭＳ 明朝"/>
                <w:color w:val="000000"/>
                <w:kern w:val="0"/>
                <w:sz w:val="22"/>
              </w:rPr>
            </w:pPr>
            <w:r w:rsidRPr="00F46888">
              <w:rPr>
                <w:rFonts w:ascii="ＭＳ 明朝" w:eastAsia="ＭＳ 明朝" w:hAnsi="ＭＳ 明朝" w:cs="ＭＳ 明朝" w:hint="eastAsia"/>
                <w:color w:val="000000"/>
                <w:kern w:val="0"/>
                <w:sz w:val="22"/>
              </w:rPr>
              <w:t>☆あなたは伝統文化を地域や京都の誇りだと感じていますか。</w:t>
            </w:r>
          </w:p>
          <w:tbl>
            <w:tblPr>
              <w:tblW w:w="934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1050"/>
              <w:gridCol w:w="1470"/>
              <w:gridCol w:w="2100"/>
              <w:gridCol w:w="1575"/>
              <w:gridCol w:w="1470"/>
            </w:tblGrid>
            <w:tr w:rsidR="00F46888" w:rsidRPr="00F46888" w:rsidTr="00EB4180">
              <w:trPr>
                <w:trHeight w:val="270"/>
              </w:trPr>
              <w:tc>
                <w:tcPr>
                  <w:tcW w:w="1680" w:type="dxa"/>
                </w:tcPr>
                <w:p w:rsidR="00F46888" w:rsidRPr="00F46888" w:rsidRDefault="00F46888" w:rsidP="00F46888">
                  <w:pPr>
                    <w:widowControl/>
                    <w:overflowPunct w:val="0"/>
                    <w:snapToGrid w:val="0"/>
                    <w:spacing w:line="260" w:lineRule="exact"/>
                    <w:ind w:leftChars="32" w:left="267" w:hangingChars="111" w:hanging="200"/>
                    <w:jc w:val="center"/>
                    <w:textAlignment w:val="baseline"/>
                    <w:rPr>
                      <w:rFonts w:ascii="ＭＳ 明朝" w:eastAsia="ＭＳ 明朝" w:hAnsi="ＭＳ 明朝" w:cs="ＭＳ 明朝"/>
                      <w:color w:val="000000"/>
                      <w:kern w:val="0"/>
                      <w:sz w:val="18"/>
                    </w:rPr>
                  </w:pPr>
                </w:p>
              </w:tc>
              <w:tc>
                <w:tcPr>
                  <w:tcW w:w="1050" w:type="dxa"/>
                  <w:vAlign w:val="center"/>
                </w:tcPr>
                <w:p w:rsidR="00F46888" w:rsidRPr="00F46888" w:rsidRDefault="00F46888" w:rsidP="00F46888">
                  <w:pPr>
                    <w:widowControl/>
                    <w:overflowPunct w:val="0"/>
                    <w:snapToGrid w:val="0"/>
                    <w:spacing w:line="260" w:lineRule="exact"/>
                    <w:ind w:leftChars="32" w:left="267" w:hangingChars="111" w:hanging="200"/>
                    <w:jc w:val="left"/>
                    <w:textAlignment w:val="baseline"/>
                    <w:rPr>
                      <w:rFonts w:ascii="ＭＳ 明朝" w:eastAsia="ＭＳ 明朝" w:hAnsi="ＭＳ 明朝" w:cs="ＭＳ 明朝"/>
                      <w:color w:val="000000"/>
                      <w:kern w:val="0"/>
                      <w:sz w:val="18"/>
                    </w:rPr>
                  </w:pPr>
                  <w:r w:rsidRPr="00F46888">
                    <w:rPr>
                      <w:rFonts w:ascii="ＭＳ 明朝" w:eastAsia="ＭＳ 明朝" w:hAnsi="ＭＳ 明朝" w:cs="ＭＳ 明朝" w:hint="eastAsia"/>
                      <w:color w:val="000000"/>
                      <w:kern w:val="0"/>
                      <w:sz w:val="18"/>
                    </w:rPr>
                    <w:t>そう思う</w:t>
                  </w:r>
                </w:p>
              </w:tc>
              <w:tc>
                <w:tcPr>
                  <w:tcW w:w="1470" w:type="dxa"/>
                  <w:vAlign w:val="center"/>
                </w:tcPr>
                <w:p w:rsidR="00F46888" w:rsidRPr="00F46888" w:rsidRDefault="00F46888" w:rsidP="00F46888">
                  <w:pPr>
                    <w:widowControl/>
                    <w:overflowPunct w:val="0"/>
                    <w:snapToGrid w:val="0"/>
                    <w:spacing w:line="260" w:lineRule="exact"/>
                    <w:ind w:leftChars="32" w:left="267" w:hangingChars="111" w:hanging="200"/>
                    <w:jc w:val="left"/>
                    <w:textAlignment w:val="baseline"/>
                    <w:rPr>
                      <w:rFonts w:ascii="ＭＳ 明朝" w:eastAsia="ＭＳ 明朝" w:hAnsi="ＭＳ 明朝" w:cs="ＭＳ 明朝"/>
                      <w:color w:val="000000"/>
                      <w:kern w:val="0"/>
                      <w:sz w:val="18"/>
                    </w:rPr>
                  </w:pPr>
                  <w:r w:rsidRPr="00F46888">
                    <w:rPr>
                      <w:rFonts w:ascii="ＭＳ 明朝" w:eastAsia="ＭＳ 明朝" w:hAnsi="ＭＳ 明朝" w:cs="ＭＳ 明朝" w:hint="eastAsia"/>
                      <w:color w:val="000000"/>
                      <w:kern w:val="0"/>
                      <w:sz w:val="18"/>
                    </w:rPr>
                    <w:t>大体そう思う</w:t>
                  </w:r>
                </w:p>
              </w:tc>
              <w:tc>
                <w:tcPr>
                  <w:tcW w:w="2100" w:type="dxa"/>
                  <w:vAlign w:val="center"/>
                </w:tcPr>
                <w:p w:rsidR="00F46888" w:rsidRPr="00F46888" w:rsidRDefault="00F46888" w:rsidP="00F46888">
                  <w:pPr>
                    <w:widowControl/>
                    <w:overflowPunct w:val="0"/>
                    <w:snapToGrid w:val="0"/>
                    <w:spacing w:line="260" w:lineRule="exact"/>
                    <w:ind w:leftChars="32" w:left="267" w:hangingChars="111" w:hanging="200"/>
                    <w:jc w:val="left"/>
                    <w:textAlignment w:val="baseline"/>
                    <w:rPr>
                      <w:rFonts w:ascii="ＭＳ 明朝" w:eastAsia="ＭＳ 明朝" w:hAnsi="ＭＳ 明朝" w:cs="ＭＳ 明朝"/>
                      <w:color w:val="000000"/>
                      <w:kern w:val="0"/>
                      <w:sz w:val="18"/>
                    </w:rPr>
                  </w:pPr>
                  <w:r w:rsidRPr="00F46888">
                    <w:rPr>
                      <w:rFonts w:ascii="ＭＳ 明朝" w:eastAsia="ＭＳ 明朝" w:hAnsi="ＭＳ 明朝" w:cs="ＭＳ 明朝" w:hint="eastAsia"/>
                      <w:color w:val="000000"/>
                      <w:kern w:val="0"/>
                      <w:sz w:val="18"/>
                    </w:rPr>
                    <w:t>あまりそう思わない</w:t>
                  </w:r>
                </w:p>
              </w:tc>
              <w:tc>
                <w:tcPr>
                  <w:tcW w:w="1575" w:type="dxa"/>
                  <w:vAlign w:val="center"/>
                </w:tcPr>
                <w:p w:rsidR="00F46888" w:rsidRPr="00F46888" w:rsidRDefault="00F46888" w:rsidP="00F46888">
                  <w:pPr>
                    <w:widowControl/>
                    <w:overflowPunct w:val="0"/>
                    <w:snapToGrid w:val="0"/>
                    <w:spacing w:line="260" w:lineRule="exact"/>
                    <w:ind w:leftChars="32" w:left="267" w:hangingChars="111" w:hanging="200"/>
                    <w:jc w:val="left"/>
                    <w:textAlignment w:val="baseline"/>
                    <w:rPr>
                      <w:rFonts w:ascii="ＭＳ 明朝" w:eastAsia="ＭＳ 明朝" w:hAnsi="ＭＳ 明朝" w:cs="ＭＳ 明朝"/>
                      <w:color w:val="000000"/>
                      <w:kern w:val="0"/>
                      <w:sz w:val="18"/>
                    </w:rPr>
                  </w:pPr>
                  <w:r w:rsidRPr="00F46888">
                    <w:rPr>
                      <w:rFonts w:ascii="ＭＳ 明朝" w:eastAsia="ＭＳ 明朝" w:hAnsi="ＭＳ 明朝" w:cs="ＭＳ 明朝" w:hint="eastAsia"/>
                      <w:color w:val="000000"/>
                      <w:kern w:val="0"/>
                      <w:sz w:val="18"/>
                    </w:rPr>
                    <w:t>そう思わない</w:t>
                  </w:r>
                </w:p>
              </w:tc>
              <w:tc>
                <w:tcPr>
                  <w:tcW w:w="1470" w:type="dxa"/>
                  <w:vAlign w:val="center"/>
                </w:tcPr>
                <w:p w:rsidR="00F46888" w:rsidRPr="00F46888" w:rsidRDefault="00F46888" w:rsidP="00F46888">
                  <w:pPr>
                    <w:widowControl/>
                    <w:overflowPunct w:val="0"/>
                    <w:snapToGrid w:val="0"/>
                    <w:spacing w:line="260" w:lineRule="exact"/>
                    <w:ind w:leftChars="32" w:left="267" w:hangingChars="111" w:hanging="200"/>
                    <w:jc w:val="left"/>
                    <w:textAlignment w:val="baseline"/>
                    <w:rPr>
                      <w:rFonts w:ascii="ＭＳ 明朝" w:eastAsia="ＭＳ 明朝" w:hAnsi="ＭＳ 明朝" w:cs="ＭＳ 明朝"/>
                      <w:color w:val="000000"/>
                      <w:kern w:val="0"/>
                      <w:sz w:val="18"/>
                    </w:rPr>
                  </w:pPr>
                  <w:r w:rsidRPr="00F46888">
                    <w:rPr>
                      <w:rFonts w:ascii="ＭＳ 明朝" w:eastAsia="ＭＳ 明朝" w:hAnsi="ＭＳ 明朝" w:cs="ＭＳ 明朝" w:hint="eastAsia"/>
                      <w:color w:val="000000"/>
                      <w:kern w:val="0"/>
                      <w:sz w:val="18"/>
                    </w:rPr>
                    <w:t>わからない</w:t>
                  </w:r>
                </w:p>
              </w:tc>
            </w:tr>
            <w:tr w:rsidR="00F46888" w:rsidRPr="00F46888" w:rsidTr="00EB4180">
              <w:trPr>
                <w:trHeight w:val="270"/>
              </w:trPr>
              <w:tc>
                <w:tcPr>
                  <w:tcW w:w="1680" w:type="dxa"/>
                </w:tcPr>
                <w:p w:rsidR="00F46888" w:rsidRPr="00F46888" w:rsidRDefault="00F46888" w:rsidP="00F46888">
                  <w:pPr>
                    <w:widowControl/>
                    <w:overflowPunct w:val="0"/>
                    <w:snapToGrid w:val="0"/>
                    <w:spacing w:line="260" w:lineRule="exact"/>
                    <w:ind w:leftChars="32" w:left="311" w:hangingChars="111" w:hanging="244"/>
                    <w:jc w:val="left"/>
                    <w:textAlignment w:val="baseline"/>
                    <w:rPr>
                      <w:rFonts w:ascii="ＭＳ 明朝" w:eastAsia="ＭＳ 明朝" w:hAnsi="ＭＳ 明朝" w:cs="ＭＳ 明朝"/>
                      <w:color w:val="000000"/>
                      <w:kern w:val="0"/>
                      <w:sz w:val="22"/>
                    </w:rPr>
                  </w:pPr>
                  <w:r w:rsidRPr="00F46888">
                    <w:rPr>
                      <w:rFonts w:ascii="ＭＳ 明朝" w:eastAsia="ＭＳ 明朝" w:hAnsi="ＭＳ 明朝" w:cs="ＭＳ 明朝" w:hint="eastAsia"/>
                      <w:color w:val="000000"/>
                      <w:kern w:val="0"/>
                      <w:sz w:val="22"/>
                    </w:rPr>
                    <w:t>H27.7　2年生</w:t>
                  </w:r>
                </w:p>
              </w:tc>
              <w:tc>
                <w:tcPr>
                  <w:tcW w:w="1050" w:type="dxa"/>
                  <w:vAlign w:val="center"/>
                </w:tcPr>
                <w:p w:rsidR="00F46888" w:rsidRPr="00F46888" w:rsidRDefault="00F46888" w:rsidP="00F46888">
                  <w:pPr>
                    <w:widowControl/>
                    <w:overflowPunct w:val="0"/>
                    <w:snapToGrid w:val="0"/>
                    <w:spacing w:line="260" w:lineRule="exact"/>
                    <w:ind w:leftChars="32" w:left="311" w:hangingChars="111" w:hanging="244"/>
                    <w:jc w:val="center"/>
                    <w:textAlignment w:val="baseline"/>
                    <w:rPr>
                      <w:rFonts w:ascii="ＭＳ 明朝" w:eastAsia="ＭＳ 明朝" w:hAnsi="ＭＳ 明朝" w:cs="ＭＳ 明朝"/>
                      <w:color w:val="000000"/>
                      <w:kern w:val="0"/>
                      <w:sz w:val="22"/>
                    </w:rPr>
                  </w:pPr>
                  <w:r w:rsidRPr="00F46888">
                    <w:rPr>
                      <w:rFonts w:ascii="ＭＳ 明朝" w:eastAsia="ＭＳ 明朝" w:hAnsi="ＭＳ 明朝" w:cs="ＭＳ 明朝" w:hint="eastAsia"/>
                      <w:color w:val="000000"/>
                      <w:kern w:val="0"/>
                      <w:sz w:val="22"/>
                    </w:rPr>
                    <w:t>40.0％</w:t>
                  </w:r>
                </w:p>
              </w:tc>
              <w:tc>
                <w:tcPr>
                  <w:tcW w:w="1470" w:type="dxa"/>
                  <w:vAlign w:val="center"/>
                </w:tcPr>
                <w:p w:rsidR="00F46888" w:rsidRPr="00F46888" w:rsidRDefault="00F46888" w:rsidP="00F46888">
                  <w:pPr>
                    <w:widowControl/>
                    <w:overflowPunct w:val="0"/>
                    <w:snapToGrid w:val="0"/>
                    <w:spacing w:line="260" w:lineRule="exact"/>
                    <w:ind w:leftChars="32" w:left="311" w:hangingChars="111" w:hanging="244"/>
                    <w:jc w:val="center"/>
                    <w:textAlignment w:val="baseline"/>
                    <w:rPr>
                      <w:rFonts w:ascii="ＭＳ 明朝" w:eastAsia="ＭＳ 明朝" w:hAnsi="ＭＳ 明朝" w:cs="ＭＳ 明朝"/>
                      <w:color w:val="000000"/>
                      <w:kern w:val="0"/>
                      <w:sz w:val="22"/>
                    </w:rPr>
                  </w:pPr>
                  <w:r w:rsidRPr="00F46888">
                    <w:rPr>
                      <w:rFonts w:ascii="ＭＳ 明朝" w:eastAsia="ＭＳ 明朝" w:hAnsi="ＭＳ 明朝" w:cs="ＭＳ 明朝" w:hint="eastAsia"/>
                      <w:color w:val="000000"/>
                      <w:kern w:val="0"/>
                      <w:sz w:val="22"/>
                    </w:rPr>
                    <w:t>33.8%</w:t>
                  </w:r>
                </w:p>
              </w:tc>
              <w:tc>
                <w:tcPr>
                  <w:tcW w:w="2100" w:type="dxa"/>
                  <w:vAlign w:val="center"/>
                </w:tcPr>
                <w:p w:rsidR="00F46888" w:rsidRPr="00F46888" w:rsidRDefault="00F46888" w:rsidP="00F46888">
                  <w:pPr>
                    <w:widowControl/>
                    <w:overflowPunct w:val="0"/>
                    <w:snapToGrid w:val="0"/>
                    <w:spacing w:line="260" w:lineRule="exact"/>
                    <w:ind w:leftChars="32" w:left="311" w:hangingChars="111" w:hanging="244"/>
                    <w:jc w:val="center"/>
                    <w:textAlignment w:val="baseline"/>
                    <w:rPr>
                      <w:rFonts w:ascii="ＭＳ 明朝" w:eastAsia="ＭＳ 明朝" w:hAnsi="ＭＳ 明朝" w:cs="ＭＳ 明朝"/>
                      <w:color w:val="000000"/>
                      <w:kern w:val="0"/>
                      <w:sz w:val="22"/>
                    </w:rPr>
                  </w:pPr>
                  <w:r w:rsidRPr="00F46888">
                    <w:rPr>
                      <w:rFonts w:ascii="ＭＳ 明朝" w:eastAsia="ＭＳ 明朝" w:hAnsi="ＭＳ 明朝" w:cs="ＭＳ 明朝" w:hint="eastAsia"/>
                      <w:color w:val="000000"/>
                      <w:kern w:val="0"/>
                      <w:sz w:val="22"/>
                    </w:rPr>
                    <w:t>12.5%</w:t>
                  </w:r>
                </w:p>
              </w:tc>
              <w:tc>
                <w:tcPr>
                  <w:tcW w:w="1575" w:type="dxa"/>
                  <w:vAlign w:val="center"/>
                </w:tcPr>
                <w:p w:rsidR="00F46888" w:rsidRPr="00F46888" w:rsidRDefault="00F46888" w:rsidP="00F46888">
                  <w:pPr>
                    <w:widowControl/>
                    <w:overflowPunct w:val="0"/>
                    <w:snapToGrid w:val="0"/>
                    <w:spacing w:line="260" w:lineRule="exact"/>
                    <w:ind w:leftChars="32" w:left="311" w:hangingChars="111" w:hanging="244"/>
                    <w:jc w:val="center"/>
                    <w:textAlignment w:val="baseline"/>
                    <w:rPr>
                      <w:rFonts w:ascii="ＭＳ 明朝" w:eastAsia="ＭＳ 明朝" w:hAnsi="ＭＳ 明朝" w:cs="ＭＳ 明朝"/>
                      <w:color w:val="000000"/>
                      <w:kern w:val="0"/>
                      <w:sz w:val="22"/>
                    </w:rPr>
                  </w:pPr>
                  <w:r w:rsidRPr="00F46888">
                    <w:rPr>
                      <w:rFonts w:ascii="ＭＳ 明朝" w:eastAsia="ＭＳ 明朝" w:hAnsi="ＭＳ 明朝" w:cs="ＭＳ 明朝" w:hint="eastAsia"/>
                      <w:color w:val="000000"/>
                      <w:kern w:val="0"/>
                      <w:sz w:val="22"/>
                    </w:rPr>
                    <w:t>1.3%</w:t>
                  </w:r>
                </w:p>
              </w:tc>
              <w:tc>
                <w:tcPr>
                  <w:tcW w:w="1470" w:type="dxa"/>
                  <w:vAlign w:val="center"/>
                </w:tcPr>
                <w:p w:rsidR="00F46888" w:rsidRPr="00F46888" w:rsidRDefault="00F46888" w:rsidP="00F46888">
                  <w:pPr>
                    <w:widowControl/>
                    <w:overflowPunct w:val="0"/>
                    <w:snapToGrid w:val="0"/>
                    <w:spacing w:line="260" w:lineRule="exact"/>
                    <w:ind w:leftChars="32" w:left="311" w:hangingChars="111" w:hanging="244"/>
                    <w:jc w:val="center"/>
                    <w:textAlignment w:val="baseline"/>
                    <w:rPr>
                      <w:rFonts w:ascii="ＭＳ 明朝" w:eastAsia="ＭＳ 明朝" w:hAnsi="ＭＳ 明朝" w:cs="ＭＳ 明朝"/>
                      <w:color w:val="000000"/>
                      <w:kern w:val="0"/>
                      <w:sz w:val="22"/>
                    </w:rPr>
                  </w:pPr>
                  <w:r w:rsidRPr="00F46888">
                    <w:rPr>
                      <w:rFonts w:ascii="ＭＳ 明朝" w:eastAsia="ＭＳ 明朝" w:hAnsi="ＭＳ 明朝" w:cs="ＭＳ 明朝" w:hint="eastAsia"/>
                      <w:color w:val="000000"/>
                      <w:kern w:val="0"/>
                      <w:sz w:val="22"/>
                    </w:rPr>
                    <w:t>12.5%</w:t>
                  </w:r>
                </w:p>
              </w:tc>
            </w:tr>
            <w:tr w:rsidR="00F46888" w:rsidRPr="00F46888" w:rsidTr="00EB4180">
              <w:trPr>
                <w:trHeight w:val="270"/>
              </w:trPr>
              <w:tc>
                <w:tcPr>
                  <w:tcW w:w="1680" w:type="dxa"/>
                </w:tcPr>
                <w:p w:rsidR="00F46888" w:rsidRPr="00F46888" w:rsidRDefault="00F46888" w:rsidP="00F46888">
                  <w:pPr>
                    <w:widowControl/>
                    <w:overflowPunct w:val="0"/>
                    <w:snapToGrid w:val="0"/>
                    <w:spacing w:line="260" w:lineRule="exact"/>
                    <w:ind w:leftChars="32" w:left="311" w:hangingChars="111" w:hanging="244"/>
                    <w:jc w:val="left"/>
                    <w:textAlignment w:val="baseline"/>
                    <w:rPr>
                      <w:rFonts w:ascii="ＭＳ 明朝" w:eastAsia="ＭＳ 明朝" w:hAnsi="ＭＳ 明朝" w:cs="ＭＳ 明朝"/>
                      <w:color w:val="000000"/>
                      <w:kern w:val="0"/>
                      <w:sz w:val="22"/>
                    </w:rPr>
                  </w:pPr>
                  <w:r w:rsidRPr="00F46888">
                    <w:rPr>
                      <w:rFonts w:ascii="ＭＳ 明朝" w:eastAsia="ＭＳ 明朝" w:hAnsi="ＭＳ 明朝" w:cs="ＭＳ 明朝" w:hint="eastAsia"/>
                      <w:color w:val="000000"/>
                      <w:kern w:val="0"/>
                      <w:sz w:val="22"/>
                    </w:rPr>
                    <w:t>H28.7　3年生</w:t>
                  </w:r>
                </w:p>
              </w:tc>
              <w:tc>
                <w:tcPr>
                  <w:tcW w:w="1050" w:type="dxa"/>
                  <w:vAlign w:val="center"/>
                </w:tcPr>
                <w:p w:rsidR="00F46888" w:rsidRPr="00F46888" w:rsidRDefault="00F46888" w:rsidP="00F46888">
                  <w:pPr>
                    <w:widowControl/>
                    <w:overflowPunct w:val="0"/>
                    <w:snapToGrid w:val="0"/>
                    <w:spacing w:line="260" w:lineRule="exact"/>
                    <w:ind w:leftChars="32" w:left="311" w:hangingChars="111" w:hanging="244"/>
                    <w:jc w:val="center"/>
                    <w:textAlignment w:val="baseline"/>
                    <w:rPr>
                      <w:rFonts w:ascii="ＭＳ 明朝" w:eastAsia="ＭＳ 明朝" w:hAnsi="ＭＳ 明朝" w:cs="ＭＳ 明朝"/>
                      <w:color w:val="000000"/>
                      <w:kern w:val="0"/>
                      <w:sz w:val="22"/>
                    </w:rPr>
                  </w:pPr>
                  <w:r w:rsidRPr="00F46888">
                    <w:rPr>
                      <w:rFonts w:ascii="ＭＳ 明朝" w:eastAsia="ＭＳ 明朝" w:hAnsi="ＭＳ 明朝" w:cs="ＭＳ 明朝" w:hint="eastAsia"/>
                      <w:color w:val="000000"/>
                      <w:kern w:val="0"/>
                      <w:sz w:val="22"/>
                    </w:rPr>
                    <w:t>42.6％</w:t>
                  </w:r>
                </w:p>
              </w:tc>
              <w:tc>
                <w:tcPr>
                  <w:tcW w:w="1470" w:type="dxa"/>
                  <w:vAlign w:val="center"/>
                </w:tcPr>
                <w:p w:rsidR="00F46888" w:rsidRPr="00F46888" w:rsidRDefault="00F46888" w:rsidP="00F46888">
                  <w:pPr>
                    <w:widowControl/>
                    <w:snapToGrid w:val="0"/>
                    <w:spacing w:line="260" w:lineRule="exact"/>
                    <w:ind w:leftChars="32" w:left="311" w:hangingChars="111" w:hanging="244"/>
                    <w:jc w:val="center"/>
                    <w:rPr>
                      <w:rFonts w:ascii="Century" w:eastAsia="ＭＳ 明朝" w:hAnsi="Century" w:cs="Times New Roman"/>
                    </w:rPr>
                  </w:pPr>
                  <w:r w:rsidRPr="00F46888">
                    <w:rPr>
                      <w:rFonts w:ascii="ＭＳ 明朝" w:eastAsia="ＭＳ 明朝" w:hAnsi="ＭＳ 明朝" w:cs="ＭＳ 明朝" w:hint="eastAsia"/>
                      <w:color w:val="000000"/>
                      <w:kern w:val="0"/>
                      <w:sz w:val="22"/>
                    </w:rPr>
                    <w:t>33.0％</w:t>
                  </w:r>
                </w:p>
              </w:tc>
              <w:tc>
                <w:tcPr>
                  <w:tcW w:w="2100" w:type="dxa"/>
                  <w:vAlign w:val="center"/>
                </w:tcPr>
                <w:p w:rsidR="00F46888" w:rsidRPr="00F46888" w:rsidRDefault="00F46888" w:rsidP="00F46888">
                  <w:pPr>
                    <w:widowControl/>
                    <w:snapToGrid w:val="0"/>
                    <w:spacing w:line="260" w:lineRule="exact"/>
                    <w:ind w:leftChars="32" w:left="311" w:hangingChars="111" w:hanging="244"/>
                    <w:jc w:val="center"/>
                    <w:rPr>
                      <w:rFonts w:ascii="Century" w:eastAsia="ＭＳ 明朝" w:hAnsi="Century" w:cs="Times New Roman"/>
                    </w:rPr>
                  </w:pPr>
                  <w:r w:rsidRPr="00F46888">
                    <w:rPr>
                      <w:rFonts w:ascii="ＭＳ 明朝" w:eastAsia="ＭＳ 明朝" w:hAnsi="ＭＳ 明朝" w:cs="ＭＳ 明朝" w:hint="eastAsia"/>
                      <w:color w:val="000000"/>
                      <w:kern w:val="0"/>
                      <w:sz w:val="22"/>
                    </w:rPr>
                    <w:t>4.3％</w:t>
                  </w:r>
                </w:p>
              </w:tc>
              <w:tc>
                <w:tcPr>
                  <w:tcW w:w="1575" w:type="dxa"/>
                  <w:vAlign w:val="center"/>
                </w:tcPr>
                <w:p w:rsidR="00F46888" w:rsidRPr="00F46888" w:rsidRDefault="00F46888" w:rsidP="00F46888">
                  <w:pPr>
                    <w:widowControl/>
                    <w:snapToGrid w:val="0"/>
                    <w:spacing w:line="260" w:lineRule="exact"/>
                    <w:ind w:leftChars="32" w:left="311" w:hangingChars="111" w:hanging="244"/>
                    <w:jc w:val="center"/>
                    <w:rPr>
                      <w:rFonts w:ascii="Century" w:eastAsia="ＭＳ 明朝" w:hAnsi="Century" w:cs="Times New Roman"/>
                    </w:rPr>
                  </w:pPr>
                  <w:r w:rsidRPr="00F46888">
                    <w:rPr>
                      <w:rFonts w:ascii="ＭＳ 明朝" w:eastAsia="ＭＳ 明朝" w:hAnsi="ＭＳ 明朝" w:cs="ＭＳ 明朝" w:hint="eastAsia"/>
                      <w:color w:val="000000"/>
                      <w:kern w:val="0"/>
                      <w:sz w:val="22"/>
                    </w:rPr>
                    <w:t>5.3％</w:t>
                  </w:r>
                </w:p>
              </w:tc>
              <w:tc>
                <w:tcPr>
                  <w:tcW w:w="1470" w:type="dxa"/>
                  <w:vAlign w:val="center"/>
                </w:tcPr>
                <w:p w:rsidR="00F46888" w:rsidRPr="00F46888" w:rsidRDefault="00F46888" w:rsidP="00F46888">
                  <w:pPr>
                    <w:widowControl/>
                    <w:snapToGrid w:val="0"/>
                    <w:spacing w:line="260" w:lineRule="exact"/>
                    <w:ind w:leftChars="32" w:left="311" w:hangingChars="111" w:hanging="244"/>
                    <w:jc w:val="center"/>
                    <w:rPr>
                      <w:rFonts w:ascii="Century" w:eastAsia="ＭＳ 明朝" w:hAnsi="Century" w:cs="Times New Roman"/>
                    </w:rPr>
                  </w:pPr>
                  <w:r w:rsidRPr="00F46888">
                    <w:rPr>
                      <w:rFonts w:ascii="ＭＳ 明朝" w:eastAsia="ＭＳ 明朝" w:hAnsi="ＭＳ 明朝" w:cs="ＭＳ 明朝" w:hint="eastAsia"/>
                      <w:color w:val="000000"/>
                      <w:kern w:val="0"/>
                      <w:sz w:val="22"/>
                    </w:rPr>
                    <w:t>14.9％</w:t>
                  </w:r>
                </w:p>
              </w:tc>
            </w:tr>
          </w:tbl>
          <w:p w:rsidR="00F46888" w:rsidRPr="00F46888" w:rsidRDefault="00F46888" w:rsidP="00F46888">
            <w:pPr>
              <w:widowControl/>
              <w:overflowPunct w:val="0"/>
              <w:snapToGrid w:val="0"/>
              <w:spacing w:line="260" w:lineRule="exact"/>
              <w:ind w:leftChars="32" w:left="311" w:hangingChars="111" w:hanging="244"/>
              <w:jc w:val="left"/>
              <w:textAlignment w:val="baseline"/>
              <w:rPr>
                <w:rFonts w:ascii="ＭＳ 明朝" w:eastAsia="ＭＳ 明朝" w:hAnsi="ＭＳ 明朝" w:cs="ＭＳ 明朝"/>
                <w:color w:val="000000"/>
                <w:kern w:val="0"/>
                <w:sz w:val="22"/>
              </w:rPr>
            </w:pPr>
            <w:r w:rsidRPr="00F46888">
              <w:rPr>
                <w:rFonts w:ascii="ＭＳ 明朝" w:eastAsia="ＭＳ 明朝" w:hAnsi="ＭＳ 明朝" w:cs="Times New Roman" w:hint="eastAsia"/>
                <w:sz w:val="22"/>
              </w:rPr>
              <w:t>○　実践的な</w:t>
            </w:r>
            <w:r w:rsidRPr="00F46888">
              <w:rPr>
                <w:rFonts w:ascii="ＭＳ 明朝" w:eastAsia="ＭＳ 明朝" w:hAnsi="ＭＳ 明朝" w:cs="ＭＳ 明朝"/>
                <w:color w:val="000000"/>
                <w:kern w:val="0"/>
                <w:sz w:val="22"/>
              </w:rPr>
              <w:t>研究の発表の場として，</w:t>
            </w:r>
            <w:r w:rsidRPr="00F46888">
              <w:rPr>
                <w:rFonts w:ascii="ＭＳ 明朝" w:eastAsia="ＭＳ 明朝" w:hAnsi="ＭＳ 明朝" w:cs="ＭＳ 明朝" w:hint="eastAsia"/>
                <w:color w:val="000000"/>
                <w:kern w:val="0"/>
                <w:sz w:val="22"/>
              </w:rPr>
              <w:t>それぞれの</w:t>
            </w:r>
            <w:r w:rsidRPr="00F46888">
              <w:rPr>
                <w:rFonts w:ascii="ＭＳ 明朝" w:eastAsia="ＭＳ 明朝" w:hAnsi="ＭＳ 明朝" w:cs="ＭＳ 明朝"/>
                <w:color w:val="000000"/>
                <w:kern w:val="0"/>
                <w:sz w:val="22"/>
              </w:rPr>
              <w:t>活動を</w:t>
            </w:r>
            <w:r w:rsidR="00A073FD">
              <w:rPr>
                <w:rFonts w:ascii="ＭＳ 明朝" w:eastAsia="ＭＳ 明朝" w:hAnsi="ＭＳ 明朝" w:cs="ＭＳ 明朝" w:hint="eastAsia"/>
                <w:color w:val="000000"/>
                <w:kern w:val="0"/>
                <w:sz w:val="22"/>
              </w:rPr>
              <w:t>地域や保護者等にも公開</w:t>
            </w:r>
            <w:r w:rsidRPr="00F46888">
              <w:rPr>
                <w:rFonts w:ascii="ＭＳ 明朝" w:eastAsia="ＭＳ 明朝" w:hAnsi="ＭＳ 明朝" w:cs="ＭＳ 明朝"/>
                <w:color w:val="000000"/>
                <w:kern w:val="0"/>
                <w:sz w:val="22"/>
              </w:rPr>
              <w:t>するとともに，２月に研究発表会を実施</w:t>
            </w:r>
            <w:r w:rsidR="00A073FD">
              <w:rPr>
                <w:rFonts w:ascii="ＭＳ 明朝" w:eastAsia="ＭＳ 明朝" w:hAnsi="ＭＳ 明朝" w:cs="ＭＳ 明朝" w:hint="eastAsia"/>
                <w:color w:val="000000"/>
                <w:kern w:val="0"/>
                <w:sz w:val="22"/>
              </w:rPr>
              <w:t>した</w:t>
            </w:r>
            <w:r w:rsidRPr="00F46888">
              <w:rPr>
                <w:rFonts w:ascii="ＭＳ 明朝" w:eastAsia="ＭＳ 明朝" w:hAnsi="ＭＳ 明朝" w:cs="ＭＳ 明朝"/>
                <w:color w:val="000000"/>
                <w:kern w:val="0"/>
                <w:sz w:val="22"/>
              </w:rPr>
              <w:t>。</w:t>
            </w:r>
          </w:p>
          <w:p w:rsidR="00F46888" w:rsidRPr="00F46888" w:rsidRDefault="00F46888" w:rsidP="00F46888">
            <w:pPr>
              <w:widowControl/>
              <w:overflowPunct w:val="0"/>
              <w:snapToGrid w:val="0"/>
              <w:spacing w:line="260" w:lineRule="exact"/>
              <w:ind w:leftChars="32" w:left="311" w:hangingChars="111" w:hanging="244"/>
              <w:jc w:val="left"/>
              <w:textAlignment w:val="baseline"/>
              <w:rPr>
                <w:rFonts w:ascii="ＭＳ 明朝" w:eastAsia="ＭＳ 明朝" w:hAnsi="ＭＳ 明朝" w:cs="ＭＳ 明朝"/>
                <w:color w:val="000000"/>
                <w:kern w:val="0"/>
                <w:sz w:val="22"/>
              </w:rPr>
            </w:pPr>
            <w:r w:rsidRPr="00F46888">
              <w:rPr>
                <w:rFonts w:ascii="ＭＳ 明朝" w:eastAsia="ＭＳ 明朝" w:hAnsi="ＭＳ 明朝" w:cs="ＭＳ 明朝" w:hint="eastAsia"/>
                <w:color w:val="000000"/>
                <w:kern w:val="0"/>
                <w:sz w:val="22"/>
              </w:rPr>
              <w:t xml:space="preserve">○　</w:t>
            </w:r>
            <w:r w:rsidR="00A073FD">
              <w:rPr>
                <w:rFonts w:ascii="ＭＳ 明朝" w:eastAsia="ＭＳ 明朝" w:hAnsi="ＭＳ 明朝" w:cs="ＭＳ 明朝"/>
                <w:color w:val="000000"/>
                <w:kern w:val="0"/>
                <w:sz w:val="22"/>
              </w:rPr>
              <w:t>本研究をまとめた冊子を完成させ，他校の実践の参考とな</w:t>
            </w:r>
            <w:r w:rsidRPr="00F46888">
              <w:rPr>
                <w:rFonts w:ascii="ＭＳ 明朝" w:eastAsia="ＭＳ 明朝" w:hAnsi="ＭＳ 明朝" w:cs="ＭＳ 明朝"/>
                <w:color w:val="000000"/>
                <w:kern w:val="0"/>
                <w:sz w:val="22"/>
              </w:rPr>
              <w:t>るようなもの</w:t>
            </w:r>
            <w:r w:rsidR="00A073FD">
              <w:rPr>
                <w:rFonts w:ascii="ＭＳ 明朝" w:eastAsia="ＭＳ 明朝" w:hAnsi="ＭＳ 明朝" w:cs="ＭＳ 明朝" w:hint="eastAsia"/>
                <w:color w:val="000000"/>
                <w:kern w:val="0"/>
                <w:sz w:val="22"/>
              </w:rPr>
              <w:t>を目指した</w:t>
            </w:r>
            <w:r w:rsidRPr="00F46888">
              <w:rPr>
                <w:rFonts w:ascii="ＭＳ 明朝" w:eastAsia="ＭＳ 明朝" w:hAnsi="ＭＳ 明朝" w:cs="ＭＳ 明朝" w:hint="eastAsia"/>
                <w:color w:val="000000"/>
                <w:kern w:val="0"/>
                <w:sz w:val="22"/>
              </w:rPr>
              <w:t>。</w:t>
            </w:r>
          </w:p>
          <w:p w:rsidR="00F46888" w:rsidRPr="00F46888" w:rsidRDefault="00F46888" w:rsidP="00F46888">
            <w:pPr>
              <w:widowControl/>
              <w:snapToGrid w:val="0"/>
              <w:spacing w:line="260" w:lineRule="exact"/>
              <w:ind w:leftChars="32" w:left="311" w:hangingChars="111" w:hanging="244"/>
              <w:jc w:val="left"/>
              <w:rPr>
                <w:rFonts w:ascii="ＭＳ 明朝" w:eastAsia="ＭＳ 明朝" w:hAnsi="ＭＳ 明朝" w:cs="Times New Roman"/>
                <w:color w:val="FF0000"/>
                <w:sz w:val="22"/>
              </w:rPr>
            </w:pPr>
            <w:r w:rsidRPr="00F46888">
              <w:rPr>
                <w:rFonts w:ascii="ＭＳ 明朝" w:eastAsia="ＭＳ 明朝" w:hAnsi="ＭＳ 明朝" w:cs="Times New Roman" w:hint="eastAsia"/>
                <w:sz w:val="22"/>
              </w:rPr>
              <w:t>○　それぞれの取組で</w:t>
            </w:r>
            <w:r w:rsidRPr="00F46888">
              <w:rPr>
                <w:rFonts w:ascii="ＭＳ 明朝" w:eastAsia="ＭＳ 明朝" w:hAnsi="ＭＳ 明朝" w:cs="ＭＳ 明朝"/>
                <w:color w:val="000000"/>
                <w:kern w:val="0"/>
                <w:sz w:val="22"/>
              </w:rPr>
              <w:t>活動し学ぶ中で，生徒</w:t>
            </w:r>
            <w:r w:rsidRPr="00F46888">
              <w:rPr>
                <w:rFonts w:ascii="ＭＳ 明朝" w:eastAsia="ＭＳ 明朝" w:hAnsi="ＭＳ 明朝" w:cs="ＭＳ 明朝" w:hint="eastAsia"/>
                <w:color w:val="000000"/>
                <w:kern w:val="0"/>
                <w:sz w:val="22"/>
              </w:rPr>
              <w:t>一人一人</w:t>
            </w:r>
            <w:r w:rsidRPr="00F46888">
              <w:rPr>
                <w:rFonts w:ascii="ＭＳ 明朝" w:eastAsia="ＭＳ 明朝" w:hAnsi="ＭＳ 明朝" w:cs="ＭＳ 明朝"/>
                <w:color w:val="000000"/>
                <w:kern w:val="0"/>
                <w:sz w:val="22"/>
              </w:rPr>
              <w:t>が充実感と達成感を得られるものと</w:t>
            </w:r>
            <w:r w:rsidRPr="00F46888">
              <w:rPr>
                <w:rFonts w:ascii="ＭＳ 明朝" w:eastAsia="ＭＳ 明朝" w:hAnsi="ＭＳ 明朝" w:cs="ＭＳ 明朝" w:hint="eastAsia"/>
                <w:color w:val="000000"/>
                <w:kern w:val="0"/>
                <w:sz w:val="22"/>
              </w:rPr>
              <w:t>なったと考えている。（観察や感想文より）</w:t>
            </w:r>
          </w:p>
        </w:tc>
      </w:tr>
    </w:tbl>
    <w:p w:rsidR="00F46888" w:rsidRPr="00F46888" w:rsidRDefault="00F46888" w:rsidP="00F46888">
      <w:pPr>
        <w:widowControl/>
        <w:overflowPunct w:val="0"/>
        <w:snapToGrid w:val="0"/>
        <w:spacing w:line="260" w:lineRule="exact"/>
        <w:jc w:val="left"/>
        <w:textAlignment w:val="baseline"/>
        <w:rPr>
          <w:rFonts w:ascii="ＭＳ 明朝" w:eastAsia="ＭＳ 明朝" w:hAnsi="ＭＳ 明朝" w:cs="Times New Roman"/>
          <w:sz w:val="22"/>
        </w:rPr>
      </w:pPr>
    </w:p>
    <w:p w:rsidR="00F46888" w:rsidRPr="00F46888" w:rsidRDefault="00F46888" w:rsidP="00F46888">
      <w:pPr>
        <w:widowControl/>
        <w:overflowPunct w:val="0"/>
        <w:snapToGrid w:val="0"/>
        <w:spacing w:line="260" w:lineRule="exact"/>
        <w:jc w:val="left"/>
        <w:textAlignment w:val="baseline"/>
        <w:rPr>
          <w:rFonts w:ascii="ＭＳ 明朝" w:eastAsia="ＭＳ 明朝" w:hAnsi="ＭＳ 明朝" w:cs="Times New Roman"/>
          <w:sz w:val="22"/>
        </w:rPr>
      </w:pPr>
      <w:r w:rsidRPr="00F46888">
        <w:rPr>
          <w:rFonts w:ascii="ＭＳ 明朝" w:eastAsia="ＭＳ 明朝" w:hAnsi="ＭＳ 明朝" w:cs="Times New Roman" w:hint="eastAsia"/>
          <w:sz w:val="22"/>
        </w:rPr>
        <w:t>（２）今後の取組</w:t>
      </w:r>
    </w:p>
    <w:p w:rsidR="00F46888" w:rsidRPr="00F46888" w:rsidRDefault="00A073FD" w:rsidP="00F46888">
      <w:pPr>
        <w:widowControl/>
        <w:snapToGrid w:val="0"/>
        <w:spacing w:line="260" w:lineRule="exact"/>
        <w:ind w:left="220" w:hangingChars="100" w:hanging="220"/>
        <w:jc w:val="left"/>
        <w:rPr>
          <w:rFonts w:ascii="Century" w:eastAsia="ＭＳ 明朝" w:hAnsi="Century" w:cs="Times New Roman"/>
          <w:sz w:val="22"/>
        </w:rPr>
      </w:pPr>
      <w:r>
        <w:rPr>
          <w:rFonts w:ascii="Century" w:eastAsia="ＭＳ 明朝" w:hAnsi="Century" w:cs="Times New Roman" w:hint="eastAsia"/>
          <w:sz w:val="22"/>
        </w:rPr>
        <w:t>・全教職員が，この研究を通じて指導</w:t>
      </w:r>
      <w:r w:rsidR="00F46888" w:rsidRPr="00F46888">
        <w:rPr>
          <w:rFonts w:ascii="Century" w:eastAsia="ＭＳ 明朝" w:hAnsi="Century" w:cs="Times New Roman" w:hint="eastAsia"/>
          <w:sz w:val="22"/>
        </w:rPr>
        <w:t>力の向上に</w:t>
      </w:r>
      <w:r>
        <w:rPr>
          <w:rFonts w:ascii="Century" w:eastAsia="ＭＳ 明朝" w:hAnsi="Century" w:cs="Times New Roman" w:hint="eastAsia"/>
          <w:sz w:val="22"/>
        </w:rPr>
        <w:t>つながって</w:t>
      </w:r>
      <w:r w:rsidR="00F46888" w:rsidRPr="00F46888">
        <w:rPr>
          <w:rFonts w:ascii="Century" w:eastAsia="ＭＳ 明朝" w:hAnsi="Century" w:cs="Times New Roman" w:hint="eastAsia"/>
          <w:sz w:val="22"/>
        </w:rPr>
        <w:t>いくような実践的な研究であったと考えているので，この方向性を維持していく。</w:t>
      </w:r>
    </w:p>
    <w:p w:rsidR="00F46888" w:rsidRPr="00F46888" w:rsidRDefault="00F46888" w:rsidP="00F46888">
      <w:pPr>
        <w:widowControl/>
        <w:snapToGrid w:val="0"/>
        <w:spacing w:line="260" w:lineRule="exact"/>
        <w:ind w:left="220" w:hangingChars="100" w:hanging="220"/>
        <w:jc w:val="left"/>
        <w:rPr>
          <w:rFonts w:ascii="Century" w:eastAsia="ＭＳ 明朝" w:hAnsi="Century" w:cs="Times New Roman"/>
          <w:sz w:val="22"/>
        </w:rPr>
      </w:pPr>
      <w:r w:rsidRPr="00F46888">
        <w:rPr>
          <w:rFonts w:ascii="Century" w:eastAsia="ＭＳ 明朝" w:hAnsi="Century" w:cs="Times New Roman" w:hint="eastAsia"/>
          <w:sz w:val="22"/>
        </w:rPr>
        <w:t>・カリキュラムマネジメントの</w:t>
      </w:r>
      <w:r w:rsidR="00A073FD">
        <w:rPr>
          <w:rFonts w:ascii="Century" w:eastAsia="ＭＳ 明朝" w:hAnsi="Century" w:cs="Times New Roman" w:hint="eastAsia"/>
          <w:sz w:val="22"/>
        </w:rPr>
        <w:t>視点をさらに活用し，伝統文化教育を軸とした本校の教育課程を一層</w:t>
      </w:r>
      <w:bookmarkStart w:id="0" w:name="_GoBack"/>
      <w:bookmarkEnd w:id="0"/>
      <w:r w:rsidRPr="00F46888">
        <w:rPr>
          <w:rFonts w:ascii="Century" w:eastAsia="ＭＳ 明朝" w:hAnsi="Century" w:cs="Times New Roman" w:hint="eastAsia"/>
          <w:sz w:val="22"/>
        </w:rPr>
        <w:t>充実していく。</w:t>
      </w:r>
    </w:p>
    <w:p w:rsidR="00F46888" w:rsidRPr="00F46888" w:rsidRDefault="00F46888" w:rsidP="00F46888">
      <w:pPr>
        <w:widowControl/>
        <w:snapToGrid w:val="0"/>
        <w:spacing w:line="260" w:lineRule="exact"/>
        <w:ind w:left="220" w:hangingChars="100" w:hanging="220"/>
        <w:jc w:val="left"/>
        <w:rPr>
          <w:rFonts w:ascii="Century" w:eastAsia="ＭＳ 明朝" w:hAnsi="Century" w:cs="Times New Roman"/>
          <w:sz w:val="22"/>
        </w:rPr>
      </w:pPr>
      <w:r w:rsidRPr="00F46888">
        <w:rPr>
          <w:rFonts w:ascii="Century" w:eastAsia="ＭＳ 明朝" w:hAnsi="Century" w:cs="Times New Roman" w:hint="eastAsia"/>
          <w:sz w:val="22"/>
        </w:rPr>
        <w:t>・研究活動をやり遂げたことにより，「社会に開かれた教育課程」の意義と意味を理解することができた。これを他にも発信するとともに，各教員の今後の教育実践にも生かしていく。</w:t>
      </w:r>
    </w:p>
    <w:p w:rsidR="00F46888" w:rsidRPr="00F46888" w:rsidRDefault="00F46888" w:rsidP="00F46888">
      <w:pPr>
        <w:widowControl/>
        <w:snapToGrid w:val="0"/>
        <w:spacing w:line="260" w:lineRule="exact"/>
        <w:ind w:left="220" w:hangingChars="100" w:hanging="220"/>
        <w:jc w:val="left"/>
        <w:rPr>
          <w:rFonts w:ascii="Century" w:eastAsia="ＭＳ 明朝" w:hAnsi="Century" w:cs="Times New Roman"/>
          <w:sz w:val="22"/>
        </w:rPr>
      </w:pPr>
      <w:r w:rsidRPr="00F46888">
        <w:rPr>
          <w:rFonts w:ascii="Century" w:eastAsia="ＭＳ 明朝" w:hAnsi="Century" w:cs="Times New Roman" w:hint="eastAsia"/>
          <w:sz w:val="22"/>
        </w:rPr>
        <w:t>・地域との連携を基盤とする伝統文化教育の充実が果たす役割を理解した教員が多く，他校への発信とともに，この分野での中核となって活動してもらいたいと考えている。</w:t>
      </w:r>
    </w:p>
    <w:p w:rsidR="0099187C" w:rsidRPr="00F46888" w:rsidRDefault="0099187C" w:rsidP="00F46888">
      <w:pPr>
        <w:rPr>
          <w:rFonts w:asciiTheme="minorEastAsia" w:hAnsiTheme="minorEastAsia"/>
          <w:sz w:val="22"/>
        </w:rPr>
      </w:pPr>
    </w:p>
    <w:sectPr w:rsidR="0099187C" w:rsidRPr="00F46888" w:rsidSect="0099187C">
      <w:headerReference w:type="default" r:id="rId10"/>
      <w:pgSz w:w="11906" w:h="16838" w:code="9"/>
      <w:pgMar w:top="1134" w:right="1134" w:bottom="1134" w:left="1134" w:header="851" w:footer="992"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205" w:rsidRDefault="00F41205" w:rsidP="00455332">
      <w:r>
        <w:separator/>
      </w:r>
    </w:p>
  </w:endnote>
  <w:endnote w:type="continuationSeparator" w:id="0">
    <w:p w:rsidR="00F41205" w:rsidRDefault="00F41205" w:rsidP="0045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205" w:rsidRDefault="00F41205" w:rsidP="00455332">
      <w:r>
        <w:separator/>
      </w:r>
    </w:p>
  </w:footnote>
  <w:footnote w:type="continuationSeparator" w:id="0">
    <w:p w:rsidR="00F41205" w:rsidRDefault="00F41205" w:rsidP="00455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F43" w:rsidRPr="00A6741E" w:rsidRDefault="00A66F43" w:rsidP="00E14606">
    <w:pPr>
      <w:spacing w:line="263"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4C28"/>
    <w:multiLevelType w:val="hybridMultilevel"/>
    <w:tmpl w:val="31422C98"/>
    <w:lvl w:ilvl="0" w:tplc="E754321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F0B2D13"/>
    <w:multiLevelType w:val="hybridMultilevel"/>
    <w:tmpl w:val="1C24D08A"/>
    <w:lvl w:ilvl="0" w:tplc="B9C8DB1E">
      <w:start w:val="2"/>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1A15330"/>
    <w:multiLevelType w:val="hybridMultilevel"/>
    <w:tmpl w:val="4E08211A"/>
    <w:lvl w:ilvl="0" w:tplc="46E8B300">
      <w:start w:val="1"/>
      <w:numFmt w:val="upperRoman"/>
      <w:lvlText w:val="%1."/>
      <w:lvlJc w:val="left"/>
      <w:pPr>
        <w:ind w:left="630" w:hanging="420"/>
      </w:pPr>
      <w:rPr>
        <w:i w:val="0"/>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2F493B7A"/>
    <w:multiLevelType w:val="hybridMultilevel"/>
    <w:tmpl w:val="E2BC00F4"/>
    <w:lvl w:ilvl="0" w:tplc="04090013">
      <w:start w:val="1"/>
      <w:numFmt w:val="upperRoman"/>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4C897BF0"/>
    <w:multiLevelType w:val="hybridMultilevel"/>
    <w:tmpl w:val="159ECB7A"/>
    <w:lvl w:ilvl="0" w:tplc="5DCCBF9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55EF7342"/>
    <w:multiLevelType w:val="hybridMultilevel"/>
    <w:tmpl w:val="0D2E2374"/>
    <w:lvl w:ilvl="0" w:tplc="F0768BA8">
      <w:start w:val="1"/>
      <w:numFmt w:val="decimalFullWidth"/>
      <w:lvlText w:val="（%1）"/>
      <w:lvlJc w:val="left"/>
      <w:pPr>
        <w:ind w:left="720" w:hanging="720"/>
      </w:pPr>
      <w:rPr>
        <w:rFonts w:hint="default"/>
      </w:rPr>
    </w:lvl>
    <w:lvl w:ilvl="1" w:tplc="04090017" w:tentative="1">
      <w:start w:val="1"/>
      <w:numFmt w:val="aiueoFullWidth"/>
      <w:lvlText w:val="(%2)"/>
      <w:lvlJc w:val="left"/>
      <w:pPr>
        <w:ind w:left="-579" w:hanging="420"/>
      </w:pPr>
    </w:lvl>
    <w:lvl w:ilvl="2" w:tplc="04090011" w:tentative="1">
      <w:start w:val="1"/>
      <w:numFmt w:val="decimalEnclosedCircle"/>
      <w:lvlText w:val="%3"/>
      <w:lvlJc w:val="left"/>
      <w:pPr>
        <w:ind w:left="-159" w:hanging="420"/>
      </w:pPr>
    </w:lvl>
    <w:lvl w:ilvl="3" w:tplc="0409000F" w:tentative="1">
      <w:start w:val="1"/>
      <w:numFmt w:val="decimal"/>
      <w:lvlText w:val="%4."/>
      <w:lvlJc w:val="left"/>
      <w:pPr>
        <w:ind w:left="261" w:hanging="420"/>
      </w:pPr>
    </w:lvl>
    <w:lvl w:ilvl="4" w:tplc="04090017" w:tentative="1">
      <w:start w:val="1"/>
      <w:numFmt w:val="aiueoFullWidth"/>
      <w:lvlText w:val="(%5)"/>
      <w:lvlJc w:val="left"/>
      <w:pPr>
        <w:ind w:left="681" w:hanging="420"/>
      </w:pPr>
    </w:lvl>
    <w:lvl w:ilvl="5" w:tplc="04090011" w:tentative="1">
      <w:start w:val="1"/>
      <w:numFmt w:val="decimalEnclosedCircle"/>
      <w:lvlText w:val="%6"/>
      <w:lvlJc w:val="left"/>
      <w:pPr>
        <w:ind w:left="1101" w:hanging="420"/>
      </w:pPr>
    </w:lvl>
    <w:lvl w:ilvl="6" w:tplc="0409000F" w:tentative="1">
      <w:start w:val="1"/>
      <w:numFmt w:val="decimal"/>
      <w:lvlText w:val="%7."/>
      <w:lvlJc w:val="left"/>
      <w:pPr>
        <w:ind w:left="1521" w:hanging="420"/>
      </w:pPr>
    </w:lvl>
    <w:lvl w:ilvl="7" w:tplc="04090017" w:tentative="1">
      <w:start w:val="1"/>
      <w:numFmt w:val="aiueoFullWidth"/>
      <w:lvlText w:val="(%8)"/>
      <w:lvlJc w:val="left"/>
      <w:pPr>
        <w:ind w:left="1941" w:hanging="420"/>
      </w:pPr>
    </w:lvl>
    <w:lvl w:ilvl="8" w:tplc="04090011" w:tentative="1">
      <w:start w:val="1"/>
      <w:numFmt w:val="decimalEnclosedCircle"/>
      <w:lvlText w:val="%9"/>
      <w:lvlJc w:val="left"/>
      <w:pPr>
        <w:ind w:left="2361" w:hanging="420"/>
      </w:pPr>
    </w:lvl>
  </w:abstractNum>
  <w:abstractNum w:abstractNumId="6">
    <w:nsid w:val="75464C46"/>
    <w:multiLevelType w:val="hybridMultilevel"/>
    <w:tmpl w:val="B7FCC616"/>
    <w:lvl w:ilvl="0" w:tplc="B944E408">
      <w:start w:val="1"/>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6"/>
  </w:num>
  <w:num w:numId="4">
    <w:abstractNumId w:val="1"/>
  </w:num>
  <w:num w:numId="5">
    <w:abstractNumId w:val="4"/>
  </w:num>
  <w:num w:numId="6">
    <w:abstractNumId w:val="1"/>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332"/>
    <w:rsid w:val="00003C61"/>
    <w:rsid w:val="000215E6"/>
    <w:rsid w:val="00022B1C"/>
    <w:rsid w:val="00024E9E"/>
    <w:rsid w:val="000B1F31"/>
    <w:rsid w:val="000D4490"/>
    <w:rsid w:val="000E71DB"/>
    <w:rsid w:val="001019B5"/>
    <w:rsid w:val="00143601"/>
    <w:rsid w:val="001710E0"/>
    <w:rsid w:val="00193B91"/>
    <w:rsid w:val="001E416C"/>
    <w:rsid w:val="001E7A50"/>
    <w:rsid w:val="002A4A9C"/>
    <w:rsid w:val="002B4EA5"/>
    <w:rsid w:val="002E3499"/>
    <w:rsid w:val="002F01DB"/>
    <w:rsid w:val="00305500"/>
    <w:rsid w:val="00362C2F"/>
    <w:rsid w:val="00395AAB"/>
    <w:rsid w:val="00417FB5"/>
    <w:rsid w:val="004238BB"/>
    <w:rsid w:val="00436211"/>
    <w:rsid w:val="00455332"/>
    <w:rsid w:val="004D72F6"/>
    <w:rsid w:val="0050072C"/>
    <w:rsid w:val="00525D52"/>
    <w:rsid w:val="00536644"/>
    <w:rsid w:val="00544312"/>
    <w:rsid w:val="005679BB"/>
    <w:rsid w:val="005C224F"/>
    <w:rsid w:val="0062641E"/>
    <w:rsid w:val="0064104B"/>
    <w:rsid w:val="006673DC"/>
    <w:rsid w:val="00676993"/>
    <w:rsid w:val="006957FA"/>
    <w:rsid w:val="006A78D3"/>
    <w:rsid w:val="006C4CC1"/>
    <w:rsid w:val="006E418D"/>
    <w:rsid w:val="006F0D7F"/>
    <w:rsid w:val="00740BFE"/>
    <w:rsid w:val="00753506"/>
    <w:rsid w:val="00773D31"/>
    <w:rsid w:val="007B1EEF"/>
    <w:rsid w:val="007B73B4"/>
    <w:rsid w:val="007D67D0"/>
    <w:rsid w:val="00802AA8"/>
    <w:rsid w:val="00830C30"/>
    <w:rsid w:val="00835C82"/>
    <w:rsid w:val="008836E8"/>
    <w:rsid w:val="008E17E1"/>
    <w:rsid w:val="009448B6"/>
    <w:rsid w:val="0099187C"/>
    <w:rsid w:val="009D5A86"/>
    <w:rsid w:val="009E4BDC"/>
    <w:rsid w:val="009E7B28"/>
    <w:rsid w:val="009F5402"/>
    <w:rsid w:val="00A073FD"/>
    <w:rsid w:val="00A2631B"/>
    <w:rsid w:val="00A32D5E"/>
    <w:rsid w:val="00A66F43"/>
    <w:rsid w:val="00A6741E"/>
    <w:rsid w:val="00A77BFD"/>
    <w:rsid w:val="00A97911"/>
    <w:rsid w:val="00AD53C9"/>
    <w:rsid w:val="00AD6223"/>
    <w:rsid w:val="00AD7110"/>
    <w:rsid w:val="00B25CA2"/>
    <w:rsid w:val="00B26809"/>
    <w:rsid w:val="00B335C8"/>
    <w:rsid w:val="00B370FF"/>
    <w:rsid w:val="00B870AD"/>
    <w:rsid w:val="00BD7CAD"/>
    <w:rsid w:val="00BE2844"/>
    <w:rsid w:val="00C06B02"/>
    <w:rsid w:val="00C261CB"/>
    <w:rsid w:val="00C76EF7"/>
    <w:rsid w:val="00C86418"/>
    <w:rsid w:val="00C92D20"/>
    <w:rsid w:val="00CB39D0"/>
    <w:rsid w:val="00CB4EAD"/>
    <w:rsid w:val="00CF7184"/>
    <w:rsid w:val="00D73BA0"/>
    <w:rsid w:val="00DC520E"/>
    <w:rsid w:val="00DD67FA"/>
    <w:rsid w:val="00DE3BA6"/>
    <w:rsid w:val="00DF0F50"/>
    <w:rsid w:val="00E03A33"/>
    <w:rsid w:val="00E14606"/>
    <w:rsid w:val="00E30B0C"/>
    <w:rsid w:val="00E37974"/>
    <w:rsid w:val="00E43A7B"/>
    <w:rsid w:val="00E86D54"/>
    <w:rsid w:val="00EC30A9"/>
    <w:rsid w:val="00F2646B"/>
    <w:rsid w:val="00F41205"/>
    <w:rsid w:val="00F46888"/>
    <w:rsid w:val="00F778D2"/>
    <w:rsid w:val="00FC360F"/>
    <w:rsid w:val="00FD6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3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5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55332"/>
    <w:pPr>
      <w:tabs>
        <w:tab w:val="center" w:pos="4252"/>
        <w:tab w:val="right" w:pos="8504"/>
      </w:tabs>
      <w:snapToGrid w:val="0"/>
    </w:pPr>
  </w:style>
  <w:style w:type="character" w:customStyle="1" w:styleId="a5">
    <w:name w:val="ヘッダー (文字)"/>
    <w:basedOn w:val="a0"/>
    <w:link w:val="a4"/>
    <w:uiPriority w:val="99"/>
    <w:rsid w:val="00455332"/>
  </w:style>
  <w:style w:type="paragraph" w:styleId="a6">
    <w:name w:val="footer"/>
    <w:basedOn w:val="a"/>
    <w:link w:val="a7"/>
    <w:uiPriority w:val="99"/>
    <w:unhideWhenUsed/>
    <w:rsid w:val="00455332"/>
    <w:pPr>
      <w:tabs>
        <w:tab w:val="center" w:pos="4252"/>
        <w:tab w:val="right" w:pos="8504"/>
      </w:tabs>
      <w:snapToGrid w:val="0"/>
    </w:pPr>
  </w:style>
  <w:style w:type="character" w:customStyle="1" w:styleId="a7">
    <w:name w:val="フッター (文字)"/>
    <w:basedOn w:val="a0"/>
    <w:link w:val="a6"/>
    <w:uiPriority w:val="99"/>
    <w:rsid w:val="00455332"/>
  </w:style>
  <w:style w:type="paragraph" w:styleId="a8">
    <w:name w:val="Balloon Text"/>
    <w:basedOn w:val="a"/>
    <w:link w:val="a9"/>
    <w:uiPriority w:val="99"/>
    <w:semiHidden/>
    <w:unhideWhenUsed/>
    <w:rsid w:val="004553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5332"/>
    <w:rPr>
      <w:rFonts w:asciiTheme="majorHAnsi" w:eastAsiaTheme="majorEastAsia" w:hAnsiTheme="majorHAnsi" w:cstheme="majorBidi"/>
      <w:sz w:val="18"/>
      <w:szCs w:val="18"/>
    </w:rPr>
  </w:style>
  <w:style w:type="paragraph" w:styleId="aa">
    <w:name w:val="List Paragraph"/>
    <w:basedOn w:val="a"/>
    <w:uiPriority w:val="34"/>
    <w:qFormat/>
    <w:rsid w:val="00802AA8"/>
    <w:pPr>
      <w:ind w:leftChars="400" w:left="840"/>
    </w:pPr>
  </w:style>
  <w:style w:type="paragraph" w:styleId="ab">
    <w:name w:val="endnote text"/>
    <w:basedOn w:val="a"/>
    <w:link w:val="ac"/>
    <w:uiPriority w:val="99"/>
    <w:semiHidden/>
    <w:unhideWhenUsed/>
    <w:rsid w:val="00773D31"/>
    <w:pPr>
      <w:snapToGrid w:val="0"/>
      <w:jc w:val="left"/>
    </w:pPr>
  </w:style>
  <w:style w:type="character" w:customStyle="1" w:styleId="ac">
    <w:name w:val="文末脚注文字列 (文字)"/>
    <w:basedOn w:val="a0"/>
    <w:link w:val="ab"/>
    <w:uiPriority w:val="99"/>
    <w:semiHidden/>
    <w:rsid w:val="00773D31"/>
  </w:style>
  <w:style w:type="character" w:styleId="ad">
    <w:name w:val="endnote reference"/>
    <w:basedOn w:val="a0"/>
    <w:uiPriority w:val="99"/>
    <w:semiHidden/>
    <w:unhideWhenUsed/>
    <w:rsid w:val="00773D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3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5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55332"/>
    <w:pPr>
      <w:tabs>
        <w:tab w:val="center" w:pos="4252"/>
        <w:tab w:val="right" w:pos="8504"/>
      </w:tabs>
      <w:snapToGrid w:val="0"/>
    </w:pPr>
  </w:style>
  <w:style w:type="character" w:customStyle="1" w:styleId="a5">
    <w:name w:val="ヘッダー (文字)"/>
    <w:basedOn w:val="a0"/>
    <w:link w:val="a4"/>
    <w:uiPriority w:val="99"/>
    <w:rsid w:val="00455332"/>
  </w:style>
  <w:style w:type="paragraph" w:styleId="a6">
    <w:name w:val="footer"/>
    <w:basedOn w:val="a"/>
    <w:link w:val="a7"/>
    <w:uiPriority w:val="99"/>
    <w:unhideWhenUsed/>
    <w:rsid w:val="00455332"/>
    <w:pPr>
      <w:tabs>
        <w:tab w:val="center" w:pos="4252"/>
        <w:tab w:val="right" w:pos="8504"/>
      </w:tabs>
      <w:snapToGrid w:val="0"/>
    </w:pPr>
  </w:style>
  <w:style w:type="character" w:customStyle="1" w:styleId="a7">
    <w:name w:val="フッター (文字)"/>
    <w:basedOn w:val="a0"/>
    <w:link w:val="a6"/>
    <w:uiPriority w:val="99"/>
    <w:rsid w:val="00455332"/>
  </w:style>
  <w:style w:type="paragraph" w:styleId="a8">
    <w:name w:val="Balloon Text"/>
    <w:basedOn w:val="a"/>
    <w:link w:val="a9"/>
    <w:uiPriority w:val="99"/>
    <w:semiHidden/>
    <w:unhideWhenUsed/>
    <w:rsid w:val="004553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5332"/>
    <w:rPr>
      <w:rFonts w:asciiTheme="majorHAnsi" w:eastAsiaTheme="majorEastAsia" w:hAnsiTheme="majorHAnsi" w:cstheme="majorBidi"/>
      <w:sz w:val="18"/>
      <w:szCs w:val="18"/>
    </w:rPr>
  </w:style>
  <w:style w:type="paragraph" w:styleId="aa">
    <w:name w:val="List Paragraph"/>
    <w:basedOn w:val="a"/>
    <w:uiPriority w:val="34"/>
    <w:qFormat/>
    <w:rsid w:val="00802AA8"/>
    <w:pPr>
      <w:ind w:leftChars="400" w:left="840"/>
    </w:pPr>
  </w:style>
  <w:style w:type="paragraph" w:styleId="ab">
    <w:name w:val="endnote text"/>
    <w:basedOn w:val="a"/>
    <w:link w:val="ac"/>
    <w:uiPriority w:val="99"/>
    <w:semiHidden/>
    <w:unhideWhenUsed/>
    <w:rsid w:val="00773D31"/>
    <w:pPr>
      <w:snapToGrid w:val="0"/>
      <w:jc w:val="left"/>
    </w:pPr>
  </w:style>
  <w:style w:type="character" w:customStyle="1" w:styleId="ac">
    <w:name w:val="文末脚注文字列 (文字)"/>
    <w:basedOn w:val="a0"/>
    <w:link w:val="ab"/>
    <w:uiPriority w:val="99"/>
    <w:semiHidden/>
    <w:rsid w:val="00773D31"/>
  </w:style>
  <w:style w:type="character" w:styleId="ad">
    <w:name w:val="endnote reference"/>
    <w:basedOn w:val="a0"/>
    <w:uiPriority w:val="99"/>
    <w:semiHidden/>
    <w:unhideWhenUsed/>
    <w:rsid w:val="00773D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871824">
      <w:bodyDiv w:val="1"/>
      <w:marLeft w:val="0"/>
      <w:marRight w:val="0"/>
      <w:marTop w:val="0"/>
      <w:marBottom w:val="0"/>
      <w:divBdr>
        <w:top w:val="none" w:sz="0" w:space="0" w:color="auto"/>
        <w:left w:val="none" w:sz="0" w:space="0" w:color="auto"/>
        <w:bottom w:val="none" w:sz="0" w:space="0" w:color="auto"/>
        <w:right w:val="none" w:sz="0" w:space="0" w:color="auto"/>
      </w:divBdr>
    </w:div>
    <w:div w:id="629822404">
      <w:bodyDiv w:val="1"/>
      <w:marLeft w:val="0"/>
      <w:marRight w:val="0"/>
      <w:marTop w:val="0"/>
      <w:marBottom w:val="0"/>
      <w:divBdr>
        <w:top w:val="none" w:sz="0" w:space="0" w:color="auto"/>
        <w:left w:val="none" w:sz="0" w:space="0" w:color="auto"/>
        <w:bottom w:val="none" w:sz="0" w:space="0" w:color="auto"/>
        <w:right w:val="none" w:sz="0" w:space="0" w:color="auto"/>
      </w:divBdr>
    </w:div>
    <w:div w:id="1208185284">
      <w:bodyDiv w:val="1"/>
      <w:marLeft w:val="0"/>
      <w:marRight w:val="0"/>
      <w:marTop w:val="0"/>
      <w:marBottom w:val="0"/>
      <w:divBdr>
        <w:top w:val="none" w:sz="0" w:space="0" w:color="auto"/>
        <w:left w:val="none" w:sz="0" w:space="0" w:color="auto"/>
        <w:bottom w:val="none" w:sz="0" w:space="0" w:color="auto"/>
        <w:right w:val="none" w:sz="0" w:space="0" w:color="auto"/>
      </w:divBdr>
    </w:div>
    <w:div w:id="18263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11D8F-8D8D-4954-B107-2F8402FA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6365</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京都市教育委員会</cp:lastModifiedBy>
  <cp:revision>2</cp:revision>
  <cp:lastPrinted>2016-10-27T05:42:00Z</cp:lastPrinted>
  <dcterms:created xsi:type="dcterms:W3CDTF">2017-03-13T01:16:00Z</dcterms:created>
  <dcterms:modified xsi:type="dcterms:W3CDTF">2017-03-13T01:16:00Z</dcterms:modified>
</cp:coreProperties>
</file>